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b/>
          <w:bCs/>
          <w:color w:val="8A5A00"/>
          <w:sz w:val="18"/>
          <w:szCs w:val="18"/>
        </w:rPr>
        <w:t xml:space="preserve">ROBO-SCÈNE 2026 · CHIEN DE SCÈNE (O-14)</w:t>
      </w:r>
    </w:p>
    <w:p>
      <w:pPr>
        <w:spacing w:after="100"/>
      </w:pPr>
      <w:r>
        <w:rPr>
          <w:rFonts w:ascii="Cambria" w:cs="Cambria" w:eastAsia="Cambria" w:hAnsi="Cambria"/>
          <w:b/>
          <w:bCs/>
          <w:color w:val="1F2B3A"/>
          <w:sz w:val="36"/>
          <w:szCs w:val="36"/>
        </w:rPr>
        <w:t xml:space="preserve">Répertoire exhaustif des commandes vocales, des postures et des mouvements du chien de scène</w:t>
      </w:r>
    </w:p>
    <w:p>
      <w:pPr>
        <w:spacing w:after="160"/>
      </w:pPr>
      <w:r>
        <w:rPr>
          <w:rFonts w:ascii="Cambria" w:cs="Cambria" w:eastAsia="Cambria" w:hAnsi="Cambria"/>
          <w:i/>
          <w:iCs/>
          <w:sz w:val="22"/>
          <w:szCs w:val="22"/>
        </w:rPr>
        <w:t xml:space="preserve">Ce que le chien comprend, ce qu'il exécute sur commande, et ce qu'il fait de lui-même</w:t>
      </w:r>
    </w:p>
    <w:p>
      <w:pPr>
        <w:spacing w:after="120" w:line="288"/>
        <w:jc w:val="both"/>
      </w:pPr>
      <w:r>
        <w:rPr>
          <w:rFonts w:ascii="Cambria" w:cs="Cambria" w:eastAsia="Cambria" w:hAnsi="Cambria"/>
          <w:b/>
          <w:bCs/>
          <w:sz w:val="22"/>
          <w:szCs w:val="22"/>
        </w:rPr>
        <w:t xml:space="preserve">Auteur : </w:t>
      </w:r>
      <w:r>
        <w:rPr>
          <w:rFonts w:ascii="Cambria" w:cs="Cambria" w:eastAsia="Cambria" w:hAnsi="Cambria"/>
          <w:sz w:val="22"/>
          <w:szCs w:val="22"/>
        </w:rPr>
        <w:t xml:space="preserve">Sylvain Gagné, Ph. D., chercheur indépendant non affilié et autofinancé (IA, robotique et théâtre)</w:t>
      </w:r>
    </w:p>
    <w:p>
      <w:pPr>
        <w:spacing w:after="120" w:line="288"/>
        <w:jc w:val="both"/>
      </w:pPr>
      <w:r>
        <w:rPr>
          <w:rFonts w:ascii="Cambria" w:cs="Cambria" w:eastAsia="Cambria" w:hAnsi="Cambria"/>
          <w:b/>
          <w:bCs/>
          <w:sz w:val="22"/>
          <w:szCs w:val="22"/>
        </w:rPr>
        <w:t xml:space="preserve">Version et date : </w:t>
      </w:r>
      <w:r>
        <w:rPr>
          <w:rFonts w:ascii="Cambria" w:cs="Cambria" w:eastAsia="Cambria" w:hAnsi="Cambria"/>
          <w:sz w:val="22"/>
          <w:szCs w:val="22"/>
        </w:rPr>
        <w:t xml:space="preserve">1.0 — 20 octobre 2026</w:t>
      </w:r>
    </w:p>
    <w:p>
      <w:pPr>
        <w:spacing w:after="120" w:line="288"/>
        <w:jc w:val="both"/>
      </w:pPr>
      <w:r>
        <w:rPr>
          <w:rFonts w:ascii="Cambria" w:cs="Cambria" w:eastAsia="Cambria" w:hAnsi="Cambria"/>
          <w:b/>
          <w:bCs/>
          <w:sz w:val="22"/>
          <w:szCs w:val="22"/>
        </w:rPr>
        <w:t xml:space="preserve">Logiciel décrit : </w:t>
      </w:r>
      <w:r>
        <w:rPr>
          <w:rFonts w:ascii="Cambria" w:cs="Cambria" w:eastAsia="Cambria" w:hAnsi="Cambria"/>
          <w:sz w:val="22"/>
          <w:szCs w:val="22"/>
        </w:rPr>
        <w:t xml:space="preserve">page Chien de la plateforme (dépôt Robo-Scene, commit e2e2bc0 du 20 octobre 2026) ; contrôleur du chien réel dans le pont.</w:t>
      </w:r>
    </w:p>
    <w:p>
      <w:pPr>
        <w:spacing w:after="120" w:line="288"/>
        <w:jc w:val="both"/>
      </w:pPr>
      <w:r>
        <w:rPr>
          <w:rFonts w:ascii="Cambria" w:cs="Cambria" w:eastAsia="Cambria" w:hAnsi="Cambria"/>
          <w:b/>
          <w:bCs/>
          <w:sz w:val="22"/>
          <w:szCs w:val="22"/>
        </w:rPr>
        <w:t xml:space="preserve">Sources : </w:t>
      </w:r>
      <w:r>
        <w:rPr>
          <w:rFonts w:ascii="Cambria" w:cs="Cambria" w:eastAsia="Cambria" w:hAnsi="Cambria"/>
          <w:sz w:val="22"/>
          <w:szCs w:val="22"/>
        </w:rPr>
        <w:t xml:space="preserve">le code lui-même — web/drone/commande.js (interprète commun), commandes_page.js, web/chien/app.js (clavier, souris, exécution), chien.js (corps, postures, allures, sécurités), sol.js (sol praticable), conduite.js ; web/drone/salle.json (bloc « sol ») ; bridge/dialogue.py ; bridge/chien/controleur.py, adaptateurs.py, sol.py.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8C2CF" w:sz="4"/>
              <w:left w:val="single" w:color="B8C2CF" w:sz="4"/>
              <w:bottom w:val="single" w:color="B8C2CF" w:sz="4"/>
              <w:right w:val="single" w:color="B8C2CF" w:sz="4"/>
            </w:tcBorders>
            <w:shd w:fill="EEF2F6" w:color="auto" w:val="clear"/>
            <w:tcMar>
              <w:top w:type="dxa" w:w="120"/>
              <w:left w:type="dxa" w:w="160"/>
              <w:bottom w:type="dxa" w:w="120"/>
              <w:right w:type="dxa" w:w="160"/>
            </w:tcMar>
          </w:tcPr>
          <w:p>
            <w:pPr>
              <w:spacing w:after="100"/>
            </w:pPr>
            <w:r>
              <w:rPr>
                <w:rFonts w:ascii="Cambria" w:cs="Cambria" w:eastAsia="Cambria" w:hAnsi="Cambria"/>
                <w:b/>
                <w:bCs/>
                <w:color w:val="8A5A00"/>
                <w:sz w:val="22"/>
                <w:szCs w:val="22"/>
              </w:rPr>
              <w:t xml:space="preserve">Convention de lecture</w:t>
            </w:r>
          </w:p>
          <w:p>
            <w:pPr>
              <w:spacing w:after="100" w:line="276"/>
              <w:jc w:val="both"/>
            </w:pPr>
            <w:r>
              <w:rPr>
                <w:rFonts w:ascii="Cambria" w:cs="Cambria" w:eastAsia="Cambria" w:hAnsi="Cambria"/>
                <w:sz w:val="20"/>
                <w:szCs w:val="20"/>
              </w:rPr>
              <w:t xml:space="preserve">Chaque formulation, valeur et durée de ce répertoire a été relevée dans le code source au commit indiqué ; les tableaux d'exemples ont été produits en soumettant chaque phrase à l'interprète réel de la page (web/drone/commande.js), sans retouche. Les guillemets donnent des formulations reconnues ; l'interprète accepte aussi les majuscules et le vouvoiement des verbes listés.</w:t>
            </w:r>
          </w:p>
          <w:p>
            <w:pPr>
              <w:spacing w:after="100" w:line="276"/>
              <w:jc w:val="both"/>
            </w:pPr>
            <w:r>
              <w:rPr>
                <w:rFonts w:ascii="Cambria" w:cs="Cambria" w:eastAsia="Cambria" w:hAnsi="Cambria"/>
                <w:b/>
                <w:bCs/>
                <w:i/>
                <w:iCs/>
                <w:sz w:val="20"/>
                <w:szCs w:val="20"/>
              </w:rPr>
              <w:t xml:space="preserve">(Inférence) </w:t>
            </w:r>
            <w:r>
              <w:rPr>
                <w:rFonts w:ascii="Cambria" w:cs="Cambria" w:eastAsia="Cambria" w:hAnsi="Cambria"/>
                <w:sz w:val="20"/>
                <w:szCs w:val="20"/>
              </w:rPr>
              <w:t xml:space="preserve">Les descriptions verbales des postures et des allures sont ma lecture des positions des pieds et des paramètres de marche ; elles résument des valeurs, sans prétendre décrire l'effet scénique perçu.</w:t>
            </w:r>
          </w:p>
          <w:p>
            <w:pPr>
              <w:spacing w:after="100" w:line="276"/>
              <w:jc w:val="both"/>
            </w:pPr>
            <w:r>
              <w:rPr>
                <w:rFonts w:ascii="Cambria" w:cs="Cambria" w:eastAsia="Cambria" w:hAnsi="Cambria"/>
                <w:sz w:val="20"/>
                <w:szCs w:val="20"/>
              </w:rPr>
              <w:t xml:space="preserve">« Gauche » et « droite » sont celles du chien, comme pour un acteur ; « cour » et « jardin » sont la droite et la gauche du plateau vu de la salle ; les distances sont en mètres et les angles en degrés, un angle positif tournant vers la gauche (sens antihoraire vu de dessus). Repère du théâtre : origine au centre de la ligne du cadre de scène, x vers cour, y vers le haut, z vers la salle.</w:t>
            </w:r>
          </w:p>
        </w:tc>
      </w:tr>
    </w:tbl>
    <w:p>
      <w:pPr>
        <w:spacing w:after="120"/>
      </w:pPr>
    </w:p>
    <w:p>
      <w:pPr>
        <w:pStyle w:val="Heading1"/>
        <w:keepNext/>
        <w:spacing w:after="120" w:before="280"/>
      </w:pPr>
      <w:r>
        <w:rPr>
          <w:rFonts w:ascii="Cambria" w:cs="Cambria" w:eastAsia="Cambria" w:hAnsi="Cambria"/>
          <w:b/>
          <w:bCs/>
          <w:color w:val="1F2B3A"/>
          <w:sz w:val="28"/>
          <w:szCs w:val="28"/>
        </w:rPr>
        <w:t xml:space="preserve">1. Comment parler au chien</w:t>
      </w:r>
    </w:p>
    <w:p>
      <w:pPr>
        <w:spacing w:after="120" w:line="288"/>
        <w:jc w:val="both"/>
      </w:pPr>
      <w:r>
        <w:rPr>
          <w:rFonts w:ascii="Cambria" w:cs="Cambria" w:eastAsia="Cambria" w:hAnsi="Cambria"/>
          <w:sz w:val="22"/>
          <w:szCs w:val="22"/>
        </w:rPr>
        <w:t xml:space="preserve">La page Chien reçoit la même commande qu'elle soit dictée ou écrite : le bouton « 🎙 Parler » (touche V) écoute une phrase, ou en continu si « écoute continue » est cochée ; le champ de commande accepte la même phrase au clavier, et les exemples de l'aide se copient d'un clic. L'interprète fonctionne dans la page, hors ligne et sans modèle d'IA ; chaque action qu'il produit passe ensuite par les mêmes fonctions que les boutons, donc par les mêmes vérifications (sol praticable, pont et sécurités de la machine réelle).</w:t>
      </w:r>
    </w:p>
    <w:p>
      <w:pPr>
        <w:spacing w:after="120" w:line="288"/>
        <w:jc w:val="both"/>
      </w:pPr>
      <w:r>
        <w:rPr>
          <w:rFonts w:ascii="Cambria" w:cs="Cambria" w:eastAsia="Cambria" w:hAnsi="Cambria"/>
          <w:sz w:val="22"/>
          <w:szCs w:val="22"/>
        </w:rPr>
        <w:t xml:space="preserve">La reconnaissance vocale est celle du navigateur (Web Speech API), en français du Canada, sinon de France. La case « reconnaissance sur l'appareil », cochée par défaut, exige que la parole soit reconnue localement (propriété processLocally, avec téléchargement unique du modèle de langue au besoin) et refuse d'écouter sinon ; décochée, le navigateur peut envoyer l'audio à un service distant. Aucun son n'est enregistré par la plateforme.</w:t>
      </w:r>
    </w:p>
    <w:p>
      <w:pPr>
        <w:pStyle w:val="Heading2"/>
        <w:keepNext/>
        <w:spacing w:after="100" w:before="220"/>
      </w:pPr>
      <w:r>
        <w:rPr>
          <w:rFonts w:ascii="Cambria" w:cs="Cambria" w:eastAsia="Cambria" w:hAnsi="Cambria"/>
          <w:b/>
          <w:bCs/>
          <w:color w:val="1F2B3A"/>
          <w:sz w:val="24"/>
          <w:szCs w:val="24"/>
        </w:rPr>
        <w:t xml:space="preserve">1.1 Enchaîner plusieurs actions</w:t>
      </w:r>
    </w:p>
    <w:p>
      <w:pPr>
        <w:pStyle w:val="ListParagraph"/>
        <w:numPr>
          <w:ilvl w:val="0"/>
          <w:numId w:val="2"/>
        </w:numPr>
        <w:spacing w:after="60" w:line="288"/>
        <w:jc w:val="both"/>
      </w:pPr>
      <w:r>
        <w:rPr>
          <w:rFonts w:ascii="Cambria" w:cs="Cambria" w:eastAsia="Cambria" w:hAnsi="Cambria"/>
          <w:b/>
          <w:bCs/>
          <w:sz w:val="22"/>
          <w:szCs w:val="22"/>
        </w:rPr>
        <w:t xml:space="preserve">Séparateurs : </w:t>
      </w:r>
      <w:r>
        <w:rPr>
          <w:rFonts w:ascii="Cambria" w:cs="Cambria" w:eastAsia="Cambria" w:hAnsi="Cambria"/>
          <w:sz w:val="22"/>
          <w:szCs w:val="22"/>
        </w:rPr>
        <w:t xml:space="preserve">« puis », « , et ensuite » et le point-virgule séparent les actions : « lève-toi puis va au centre ».</w:t>
      </w:r>
    </w:p>
    <w:p>
      <w:pPr>
        <w:pStyle w:val="ListParagraph"/>
        <w:numPr>
          <w:ilvl w:val="0"/>
          <w:numId w:val="2"/>
        </w:numPr>
        <w:spacing w:after="60" w:line="288"/>
        <w:jc w:val="both"/>
      </w:pPr>
      <w:r>
        <w:rPr>
          <w:rFonts w:ascii="Cambria" w:cs="Cambria" w:eastAsia="Cambria" w:hAnsi="Cambria"/>
          <w:b/>
          <w:bCs/>
          <w:sz w:val="22"/>
          <w:szCs w:val="22"/>
        </w:rPr>
        <w:t xml:space="preserve">Sans séparateur : </w:t>
      </w:r>
      <w:r>
        <w:rPr>
          <w:rFonts w:ascii="Cambria" w:cs="Cambria" w:eastAsia="Cambria" w:hAnsi="Cambria"/>
          <w:sz w:val="22"/>
          <w:szCs w:val="22"/>
        </w:rPr>
        <w:t xml:space="preserve">la phrase est coupée devant un verbe d'ordre sans ambiguïté, à condition que chaque partie soit comprise seule : « lève-toi et va au centre », « va au centre joyeux ».</w:t>
      </w:r>
    </w:p>
    <w:p>
      <w:pPr>
        <w:pStyle w:val="ListParagraph"/>
        <w:numPr>
          <w:ilvl w:val="0"/>
          <w:numId w:val="2"/>
        </w:numPr>
        <w:spacing w:after="60" w:line="288"/>
        <w:jc w:val="both"/>
      </w:pPr>
      <w:r>
        <w:rPr>
          <w:rFonts w:ascii="Cambria" w:cs="Cambria" w:eastAsia="Cambria" w:hAnsi="Cambria"/>
          <w:b/>
          <w:bCs/>
          <w:sz w:val="22"/>
          <w:szCs w:val="22"/>
        </w:rPr>
        <w:t xml:space="preserve">Allure : </w:t>
      </w:r>
      <w:r>
        <w:rPr>
          <w:rFonts w:ascii="Cambria" w:cs="Cambria" w:eastAsia="Cambria" w:hAnsi="Cambria"/>
          <w:sz w:val="22"/>
          <w:szCs w:val="22"/>
        </w:rPr>
        <w:t xml:space="preserve">sans « puis », une allure qualifie la marche du même segment et passe devant elle : « va au centre joyeux » prend l'allure joyeuse, puis marche.</w:t>
      </w:r>
    </w:p>
    <w:p>
      <w:pPr>
        <w:pStyle w:val="ListParagraph"/>
        <w:numPr>
          <w:ilvl w:val="0"/>
          <w:numId w:val="2"/>
        </w:numPr>
        <w:spacing w:after="60" w:line="288"/>
        <w:jc w:val="both"/>
      </w:pPr>
      <w:r>
        <w:rPr>
          <w:rFonts w:ascii="Cambria" w:cs="Cambria" w:eastAsia="Cambria" w:hAnsi="Cambria"/>
          <w:b/>
          <w:bCs/>
          <w:sz w:val="22"/>
          <w:szCs w:val="22"/>
        </w:rPr>
        <w:t xml:space="preserve">Arrêt d'urgence : </w:t>
      </w:r>
      <w:r>
        <w:rPr>
          <w:rFonts w:ascii="Cambria" w:cs="Cambria" w:eastAsia="Cambria" w:hAnsi="Cambria"/>
          <w:sz w:val="22"/>
          <w:szCs w:val="22"/>
        </w:rPr>
        <w:t xml:space="preserve">une phrase qui contient « arrêt d'urgence », « urgence » ou « arrêt total » n'est jamais découpée : elle devient entièrement un ARRÊT.</w:t>
      </w:r>
    </w:p>
    <w:p>
      <w:pPr>
        <w:pStyle w:val="ListParagraph"/>
        <w:numPr>
          <w:ilvl w:val="0"/>
          <w:numId w:val="2"/>
        </w:numPr>
        <w:spacing w:after="60" w:line="288"/>
        <w:jc w:val="both"/>
      </w:pPr>
      <w:r>
        <w:rPr>
          <w:rFonts w:ascii="Cambria" w:cs="Cambria" w:eastAsia="Cambria" w:hAnsi="Cambria"/>
          <w:b/>
          <w:bCs/>
          <w:sz w:val="22"/>
          <w:szCs w:val="22"/>
        </w:rPr>
        <w:t xml:space="preserve">Préparation automatique : </w:t>
      </w:r>
      <w:r>
        <w:rPr>
          <w:rFonts w:ascii="Cambria" w:cs="Cambria" w:eastAsia="Cambria" w:hAnsi="Cambria"/>
          <w:sz w:val="22"/>
          <w:szCs w:val="22"/>
        </w:rPr>
        <w:t xml:space="preserve">couché, un déplacement ou une rotation commence par « se lever », ajouté et annoncé dans le journal.</w:t>
      </w:r>
    </w:p>
    <w:p>
      <w:pPr>
        <w:pStyle w:val="ListParagraph"/>
        <w:numPr>
          <w:ilvl w:val="0"/>
          <w:numId w:val="2"/>
        </w:numPr>
        <w:spacing w:after="60" w:line="288"/>
        <w:jc w:val="both"/>
      </w:pPr>
      <w:r>
        <w:rPr>
          <w:rFonts w:ascii="Cambria" w:cs="Cambria" w:eastAsia="Cambria" w:hAnsi="Cambria"/>
          <w:b/>
          <w:bCs/>
          <w:sz w:val="22"/>
          <w:szCs w:val="22"/>
        </w:rPr>
        <w:t xml:space="preserve">File : </w:t>
      </w:r>
      <w:r>
        <w:rPr>
          <w:rFonts w:ascii="Cambria" w:cs="Cambria" w:eastAsia="Cambria" w:hAnsi="Cambria"/>
          <w:sz w:val="22"/>
          <w:szCs w:val="22"/>
        </w:rPr>
        <w:t xml:space="preserve">les actions s'exécutent l'une après l'autre ; une commande abandonnée au bout de 60 s vide la file ; reprendre les manettes, le clavier ou la souris interrompt la commande en cours.</w:t>
      </w:r>
    </w:p>
    <w:p>
      <w:pPr>
        <w:pStyle w:val="Heading2"/>
        <w:keepNext/>
        <w:spacing w:after="100" w:before="220"/>
      </w:pPr>
      <w:r>
        <w:rPr>
          <w:rFonts w:ascii="Cambria" w:cs="Cambria" w:eastAsia="Cambria" w:hAnsi="Cambria"/>
          <w:b/>
          <w:bCs/>
          <w:color w:val="1F2B3A"/>
          <w:sz w:val="24"/>
          <w:szCs w:val="24"/>
        </w:rPr>
        <w:t xml:space="preserve">1.2 Nombres, distances et angles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4560"/>
        <w:gridCol w:w="2600"/>
      </w:tblGrid>
      <w:tr>
        <w:trPr>
          <w:cantSplit/>
          <w:tblHeader/>
        </w:trPr>
        <w:tc>
          <w:tcPr>
            <w:tcW w:type="dxa" w:w="22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Élément</w:t>
            </w:r>
          </w:p>
        </w:tc>
        <w:tc>
          <w:tcPr>
            <w:tcW w:type="dxa" w:w="45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w:t>
            </w:r>
          </w:p>
        </w:tc>
        <w:tc>
          <w:tcPr>
            <w:tcW w:type="dxa" w:w="26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Valeur</w:t>
            </w:r>
          </w:p>
        </w:tc>
      </w:tr>
      <w:tr>
        <w:trPr>
          <w:cantSplit/>
        </w:trPr>
        <w:tc>
          <w:tcPr>
            <w:tcW w:type="dxa" w:w="2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Nombre</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chiffres (« 2 », « 1,5 »), mots de zéro à cent (« trois », « vingt-cinq », « quatre-vingt-dix »), « et demi »</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premier nombre de la phrase</w:t>
            </w:r>
          </w:p>
        </w:tc>
      </w:tr>
      <w:tr>
        <w:trPr>
          <w:cantSplit/>
        </w:trPr>
        <w:tc>
          <w:tcPr>
            <w:tcW w:type="dxa" w:w="2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Distance par défaut</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aucun nombre</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 m</w:t>
            </w:r>
          </w:p>
        </w:tc>
      </w:tr>
      <w:tr>
        <w:trPr>
          <w:cantSplit/>
        </w:trPr>
        <w:tc>
          <w:tcPr>
            <w:tcW w:type="dxa" w:w="2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un peu »</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avance un peu »</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moitié de la distance par défaut</w:t>
            </w:r>
          </w:p>
        </w:tc>
      </w:tr>
      <w:tr>
        <w:trPr>
          <w:cantSplit/>
        </w:trPr>
        <w:tc>
          <w:tcPr>
            <w:tcW w:type="dxa" w:w="2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Centimètres</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cm », « centimètres »</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nombre ÷ 100</w:t>
            </w:r>
          </w:p>
        </w:tc>
      </w:tr>
      <w:tr>
        <w:trPr>
          <w:cantSplit/>
        </w:trPr>
        <w:tc>
          <w:tcPr>
            <w:tcW w:type="dxa" w:w="2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Pas</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pas »</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0,3 m par pas</w:t>
            </w:r>
          </w:p>
        </w:tc>
      </w:tr>
      <w:tr>
        <w:trPr>
          <w:cantSplit/>
        </w:trPr>
        <w:tc>
          <w:tcPr>
            <w:tcW w:type="dxa" w:w="2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Angle par défaut</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tourne à gauche »</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90°</w:t>
            </w:r>
          </w:p>
        </w:tc>
      </w:tr>
      <w:tr>
        <w:trPr>
          <w:cantSplit/>
        </w:trPr>
        <w:tc>
          <w:tcPr>
            <w:tcW w:type="dxa" w:w="2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Quart, demi, trois quarts</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quart de tour », « demi-tour », « trois quarts de tour »</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90°, 180°, 270°</w:t>
            </w:r>
          </w:p>
        </w:tc>
      </w:tr>
      <w:tr>
        <w:trPr>
          <w:cantSplit/>
        </w:trPr>
        <w:tc>
          <w:tcPr>
            <w:tcW w:type="dxa" w:w="2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Tours</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tour complet », « sur toi-même », « un tour », « deux tours »</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360° par tour</w:t>
            </w:r>
          </w:p>
        </w:tc>
      </w:tr>
    </w:tbl>
    <w:p>
      <w:pPr>
        <w:spacing w:after="60"/>
      </w:pPr>
    </w:p>
    <w:p>
      <w:pPr>
        <w:spacing w:after="120" w:line="288"/>
        <w:jc w:val="both"/>
      </w:pPr>
      <w:r>
        <w:rPr>
          <w:rFonts w:ascii="Cambria" w:cs="Cambria" w:eastAsia="Cambria" w:hAnsi="Cambria"/>
          <w:sz w:val="22"/>
          <w:szCs w:val="22"/>
        </w:rPr>
        <w:t xml:space="preserve">Une rotation de plus de 120° est découpée en étapes égales d'au plus 120°, parce que la régulation du cap suit le plus court chemin : un demi-tour devient deux rotations de 90°, un tour complet trois de 120°.</w:t>
      </w:r>
    </w:p>
    <w:p>
      <w:pPr>
        <w:pStyle w:val="Heading2"/>
        <w:keepNext/>
        <w:spacing w:after="100" w:before="220"/>
      </w:pPr>
      <w:r>
        <w:rPr>
          <w:rFonts w:ascii="Cambria" w:cs="Cambria" w:eastAsia="Cambria" w:hAnsi="Cambria"/>
          <w:b/>
          <w:bCs/>
          <w:color w:val="1F2B3A"/>
          <w:sz w:val="24"/>
          <w:szCs w:val="24"/>
        </w:rPr>
        <w:t xml:space="preserve">1.3 Ce qui n'est pas compris, et le dialogue parlé</w:t>
      </w:r>
    </w:p>
    <w:p>
      <w:pPr>
        <w:spacing w:after="120" w:line="288"/>
        <w:jc w:val="both"/>
      </w:pPr>
      <w:r>
        <w:rPr>
          <w:rFonts w:ascii="Cambria" w:cs="Cambria" w:eastAsia="Cambria" w:hAnsi="Cambria"/>
          <w:sz w:val="22"/>
          <w:szCs w:val="22"/>
        </w:rPr>
        <w:t xml:space="preserve">Un repère nommé qui n'existe pas pour le chien est refusé avec son nom (« repère inexistant »). Une phrase dont aucune partie n'est comprise part au dialogue si celui-ci est actif (onglet Dialogue, case cochée par défaut, pont relié) : le moteur d'IA choisi pour le chien (Claude, GPT, Grok, Gemini ou un modèle de LM Studio) répond en une à trois phrases, dites d'une voix humaine de la plateforme (Sophie par défaut). Sinon, la phrase est signalée « non comprise ».</w:t>
      </w:r>
    </w:p>
    <w:p>
      <w:pPr>
        <w:pStyle w:val="ListParagraph"/>
        <w:numPr>
          <w:ilvl w:val="0"/>
          <w:numId w:val="2"/>
        </w:numPr>
        <w:spacing w:after="60" w:line="288"/>
        <w:jc w:val="both"/>
      </w:pPr>
      <w:r>
        <w:rPr>
          <w:rFonts w:ascii="Cambria" w:cs="Cambria" w:eastAsia="Cambria" w:hAnsi="Cambria"/>
          <w:b/>
          <w:bCs/>
          <w:sz w:val="22"/>
          <w:szCs w:val="22"/>
        </w:rPr>
        <w:t xml:space="preserve">Mouvements proposés : </w:t>
      </w:r>
      <w:r>
        <w:rPr>
          <w:rFonts w:ascii="Cambria" w:cs="Cambria" w:eastAsia="Cambria" w:hAnsi="Cambria"/>
          <w:sz w:val="22"/>
          <w:szCs w:val="22"/>
        </w:rPr>
        <w:t xml:space="preserve">le modèle ne peut proposer que se lever, se coucher, prendre une posture ou une allure, aller à un repère, se déplacer, tourner, regarder, revenir à sa marque ou s'arrêter ; le pont borne les valeurs (déplacement de −3 à 3 m, rotation de −360° à 360°), vérifie l'existence des repères et écarte toujours l'ARRÊT, la coupure et le GO. Rien ne bouge avant le clic « Valider ».</w:t>
      </w:r>
    </w:p>
    <w:p>
      <w:pPr>
        <w:pStyle w:val="ListParagraph"/>
        <w:numPr>
          <w:ilvl w:val="0"/>
          <w:numId w:val="2"/>
        </w:numPr>
        <w:spacing w:after="60" w:line="288"/>
        <w:jc w:val="both"/>
      </w:pPr>
      <w:r>
        <w:rPr>
          <w:rFonts w:ascii="Cambria" w:cs="Cambria" w:eastAsia="Cambria" w:hAnsi="Cambria"/>
          <w:b/>
          <w:bCs/>
          <w:sz w:val="22"/>
          <w:szCs w:val="22"/>
        </w:rPr>
        <w:t xml:space="preserve">Priorité de l'arrêt : </w:t>
      </w:r>
      <w:r>
        <w:rPr>
          <w:rFonts w:ascii="Cambria" w:cs="Cambria" w:eastAsia="Cambria" w:hAnsi="Cambria"/>
          <w:sz w:val="22"/>
          <w:szCs w:val="22"/>
        </w:rPr>
        <w:t xml:space="preserve">pendant que le chien parle, la dictée est en sourdine, sauf pour « stop » et « arrêt d'urgence », qui interrompent sa voix et s'exécutent ; un écho reconnu de sa propre voix est ignoré.</w:t>
      </w:r>
    </w:p>
    <w:p>
      <w:pPr>
        <w:pStyle w:val="ListParagraph"/>
        <w:numPr>
          <w:ilvl w:val="0"/>
          <w:numId w:val="2"/>
        </w:numPr>
        <w:spacing w:after="60" w:line="288"/>
        <w:jc w:val="both"/>
      </w:pPr>
      <w:r>
        <w:rPr>
          <w:rFonts w:ascii="Cambria" w:cs="Cambria" w:eastAsia="Cambria" w:hAnsi="Cambria"/>
          <w:b/>
          <w:bCs/>
          <w:sz w:val="22"/>
          <w:szCs w:val="22"/>
        </w:rPr>
        <w:t xml:space="preserve">Mémoire et journal : </w:t>
      </w:r>
      <w:r>
        <w:rPr>
          <w:rFonts w:ascii="Cambria" w:cs="Cambria" w:eastAsia="Cambria" w:hAnsi="Cambria"/>
          <w:sz w:val="22"/>
          <w:szCs w:val="22"/>
        </w:rPr>
        <w:t xml:space="preserve">six derniers échanges, effaçables (« Oublier l'échange ») ; le journal de séance garde le moteur et les longueurs, jamais le texte. Un contenu jugé sensible (règle D03) va toujours au modèle local désigné, ou il est refusé.</w:t>
      </w:r>
    </w:p>
    <w:p>
      <w:pPr>
        <w:pStyle w:val="Heading1"/>
        <w:keepNext/>
        <w:spacing w:after="120" w:before="280"/>
      </w:pPr>
      <w:r>
        <w:rPr>
          <w:rFonts w:ascii="Cambria" w:cs="Cambria" w:eastAsia="Cambria" w:hAnsi="Cambria"/>
          <w:b/>
          <w:bCs/>
          <w:color w:val="1F2B3A"/>
          <w:sz w:val="28"/>
          <w:szCs w:val="28"/>
        </w:rPr>
        <w:t xml:space="preserve">2. Commandes de contrôle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4660"/>
        <w:gridCol w:w="3000"/>
      </w:tblGrid>
      <w:tr>
        <w:trPr>
          <w:cantSplit/>
          <w:tblHeader/>
        </w:trPr>
        <w:tc>
          <w:tcPr>
            <w:tcW w:type="dxa" w:w="17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Commande</w:t>
            </w:r>
          </w:p>
        </w:tc>
        <w:tc>
          <w:tcPr>
            <w:tcW w:type="dxa" w:w="46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 (en début de phrase, sauf l'ARRÊT)</w:t>
            </w:r>
          </w:p>
        </w:tc>
        <w:tc>
          <w:tcPr>
            <w:tcW w:type="dxa" w:w="30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Effet</w:t>
            </w:r>
          </w:p>
        </w:tc>
      </w:tr>
      <w:tr>
        <w:trPr>
          <w:cantSplit/>
        </w:trPr>
        <w:tc>
          <w:tcPr>
            <w:tcW w:type="dxa" w:w="1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Arrêter</w:t>
            </w:r>
          </w:p>
        </w:tc>
        <w:tc>
          <w:tcPr>
            <w:tcW w:type="dxa" w:w="46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stop », « halte », « arrête », « arrêtez », « arrête-toi », « on arrête », « ne bouge plus », « ne bougez plus », « reste là », « stationnaire », « sur place », « pause »</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vide la file ; le chien s'arrête (freinage)</w:t>
            </w:r>
          </w:p>
        </w:tc>
      </w:tr>
      <w:tr>
        <w:trPr>
          <w:cantSplit/>
        </w:trPr>
        <w:tc>
          <w:tcPr>
            <w:tcW w:type="dxa" w:w="1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ARRÊT d'urgence</w:t>
            </w:r>
          </w:p>
        </w:tc>
        <w:tc>
          <w:tcPr>
            <w:tcW w:type="dxa" w:w="46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arrêt d'urgence », « urgence », « arrêt total », n'importe où dans la phrase</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ARRÊT de la page : arrêt freiné puis couché, verrouillé jusqu'au réarmement</w:t>
            </w:r>
          </w:p>
        </w:tc>
      </w:tr>
      <w:tr>
        <w:trPr>
          <w:cantSplit/>
        </w:trPr>
        <w:tc>
          <w:tcPr>
            <w:tcW w:type="dxa" w:w="1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GO</w:t>
            </w:r>
          </w:p>
        </w:tc>
        <w:tc>
          <w:tcPr>
            <w:tcW w:type="dxa" w:w="46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go », « top », « suivant », « repère suivant », « envoie », « envoyez »</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joue le repère suivant de la conduite</w:t>
            </w:r>
          </w:p>
        </w:tc>
      </w:tr>
      <w:tr>
        <w:trPr>
          <w:cantSplit/>
        </w:trPr>
        <w:tc>
          <w:tcPr>
            <w:tcW w:type="dxa" w:w="1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Coupure des moteurs</w:t>
            </w:r>
          </w:p>
        </w:tc>
        <w:tc>
          <w:tcPr>
            <w:tcW w:type="dxa" w:w="46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aucune : jamais accessible à la voix</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bouton « Couper les moteurs… » et saisie de COUPER ; le robot s'affaisse</w:t>
            </w:r>
          </w:p>
        </w:tc>
      </w:tr>
    </w:tbl>
    <w:p>
      <w:pPr>
        <w:spacing w:after="60"/>
      </w:pPr>
    </w:p>
    <w:p>
      <w:pPr>
        <w:pStyle w:val="Heading1"/>
        <w:keepNext/>
        <w:spacing w:after="120" w:before="280"/>
      </w:pPr>
      <w:r>
        <w:rPr>
          <w:rFonts w:ascii="Cambria" w:cs="Cambria" w:eastAsia="Cambria" w:hAnsi="Cambria"/>
          <w:b/>
          <w:bCs/>
          <w:color w:val="1F2B3A"/>
          <w:sz w:val="28"/>
          <w:szCs w:val="28"/>
        </w:rPr>
        <w:t xml:space="preserve">3. Se lever, se coucher, postures (6)</w:t>
      </w:r>
    </w:p>
    <w:p>
      <w:pPr>
        <w:spacing w:after="120" w:line="288"/>
        <w:jc w:val="both"/>
      </w:pPr>
      <w:r>
        <w:rPr>
          <w:rFonts w:ascii="Cambria" w:cs="Cambria" w:eastAsia="Cambria" w:hAnsi="Cambria"/>
          <w:sz w:val="22"/>
          <w:szCs w:val="22"/>
        </w:rPr>
        <w:t xml:space="preserve">Une posture autre que debout ou couché exige que le chien soit debout ; dans une conduite, une posture dure au moins 1,2 s. Le bouton « Retour à la marque », la touche H et « reviens à ta place » ramènent le chien à sa marque de départ.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3700"/>
        <w:gridCol w:w="3760"/>
      </w:tblGrid>
      <w:tr>
        <w:trPr>
          <w:cantSplit/>
          <w:tblHeader/>
        </w:trPr>
        <w:tc>
          <w:tcPr>
            <w:tcW w:type="dxa" w:w="19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Posture</w:t>
            </w:r>
          </w:p>
        </w:tc>
        <w:tc>
          <w:tcPr>
            <w:tcW w:type="dxa" w:w="37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w:t>
            </w:r>
          </w:p>
        </w:tc>
        <w:tc>
          <w:tcPr>
            <w:tcW w:type="dxa" w:w="37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Position (lecture des pieds)</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Debout</w:t>
            </w:r>
          </w:p>
        </w:tc>
        <w:tc>
          <w:tcPr>
            <w:tcW w:type="dxa" w:w="3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lève-toi », « debout », « relève-toi » (se lever)</w:t>
            </w:r>
          </w:p>
        </w:tc>
        <w:tc>
          <w:tcPr>
            <w:tcW w:type="dxa" w:w="3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quatre pattes à la verticale des hanches, à la hauteur de l'allure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Couché</w:t>
            </w:r>
          </w:p>
        </w:tc>
        <w:tc>
          <w:tcPr>
            <w:tcW w:type="dxa" w:w="3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couché », « couche-toi », « allonge-toi », « dodo », « repos » (se coucher)</w:t>
            </w:r>
          </w:p>
        </w:tc>
        <w:tc>
          <w:tcPr>
            <w:tcW w:type="dxa" w:w="3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pattes repliées, corps au plus bas</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Assis</w:t>
            </w:r>
          </w:p>
        </w:tc>
        <w:tc>
          <w:tcPr>
            <w:tcW w:type="dxa" w:w="3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assis », « assieds-toi », « assois-toi »</w:t>
            </w:r>
          </w:p>
        </w:tc>
        <w:tc>
          <w:tcPr>
            <w:tcW w:type="dxa" w:w="3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pattes avant tendues, pattes arrière repliées sous le corps : l'arrière-train s'abaisse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Donner la patte</w:t>
            </w:r>
          </w:p>
        </w:tc>
        <w:tc>
          <w:tcPr>
            <w:tcW w:type="dxa" w:w="3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donne la patte », « la patte », « patte »</w:t>
            </w:r>
          </w:p>
        </w:tc>
        <w:tc>
          <w:tcPr>
            <w:tcW w:type="dxa" w:w="3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assis, patte avant droite levée vers l'avant</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Saluer</w:t>
            </w:r>
          </w:p>
        </w:tc>
        <w:tc>
          <w:tcPr>
            <w:tcW w:type="dxa" w:w="3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salue », « salut », « dis bonjour », « bonjour »</w:t>
            </w:r>
          </w:p>
        </w:tc>
        <w:tc>
          <w:tcPr>
            <w:tcW w:type="dxa" w:w="3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assis, patte avant droite levée qui s'agite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S'étirer (révérence)</w:t>
            </w:r>
          </w:p>
        </w:tc>
        <w:tc>
          <w:tcPr>
            <w:tcW w:type="dxa" w:w="3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étire-toi », « étire », « révérence », « incline-toi »</w:t>
            </w:r>
          </w:p>
        </w:tc>
        <w:tc>
          <w:tcPr>
            <w:tcW w:type="dxa" w:w="3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avant-train abaissé, pattes arrière tendues : révérence</w:t>
            </w:r>
          </w:p>
        </w:tc>
      </w:tr>
    </w:tbl>
    <w:p>
      <w:pPr>
        <w:spacing w:after="60"/>
      </w:pPr>
    </w:p>
    <w:p>
      <w:pPr>
        <w:spacing w:after="120" w:line="288"/>
        <w:jc w:val="both"/>
      </w:pPr>
      <w:r>
        <w:rPr>
          <w:rFonts w:ascii="Cambria" w:cs="Cambria" w:eastAsia="Cambria" w:hAnsi="Cambria"/>
          <w:b/>
          <w:bCs/>
          <w:i/>
          <w:iCs/>
          <w:sz w:val="22"/>
          <w:szCs w:val="22"/>
        </w:rPr>
        <w:t xml:space="preserve">(Inférence) </w:t>
      </w:r>
      <w:r>
        <w:rPr>
          <w:rFonts w:ascii="Cambria" w:cs="Cambria" w:eastAsia="Cambria" w:hAnsi="Cambria"/>
          <w:sz w:val="22"/>
          <w:szCs w:val="22"/>
        </w:rPr>
        <w:t xml:space="preserve">Les lectures de la dernière colonne résument les positions des pieds relatives aux hanches, définies dans chien.js.</w:t>
      </w:r>
    </w:p>
    <w:p>
      <w:pPr>
        <w:pStyle w:val="Heading1"/>
        <w:keepNext/>
        <w:spacing w:after="120" w:before="280"/>
      </w:pPr>
      <w:r>
        <w:rPr>
          <w:rFonts w:ascii="Cambria" w:cs="Cambria" w:eastAsia="Cambria" w:hAnsi="Cambria"/>
          <w:b/>
          <w:bCs/>
          <w:color w:val="1F2B3A"/>
          <w:sz w:val="28"/>
          <w:szCs w:val="28"/>
        </w:rPr>
        <w:t xml:space="preserve">4. Allures expressives (6)</w:t>
      </w:r>
    </w:p>
    <w:p>
      <w:pPr>
        <w:spacing w:after="120" w:line="288"/>
        <w:jc w:val="both"/>
      </w:pPr>
      <w:r>
        <w:rPr>
          <w:rFonts w:ascii="Cambria" w:cs="Cambria" w:eastAsia="Cambria" w:hAnsi="Cambria"/>
          <w:sz w:val="22"/>
          <w:szCs w:val="22"/>
        </w:rPr>
        <w:t xml:space="preserve">Une allure est la qualité de la marche : hauteur du corps, cadence du trot, levée des pattes, vitesse, port de tête, roulis, rebond et balayage de la tête. Elle s'applique aux marches suivantes jusqu'au changement d'allure.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3060"/>
        <w:gridCol w:w="1000"/>
        <w:gridCol w:w="1000"/>
        <w:gridCol w:w="1000"/>
        <w:gridCol w:w="1000"/>
        <w:gridCol w:w="1100"/>
      </w:tblGrid>
      <w:tr>
        <w:trPr>
          <w:cantSplit/>
          <w:tblHeader/>
        </w:trPr>
        <w:tc>
          <w:tcPr>
            <w:tcW w:type="dxa" w:w="12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Allure</w:t>
            </w:r>
          </w:p>
        </w:tc>
        <w:tc>
          <w:tcPr>
            <w:tcW w:type="dxa" w:w="30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w:t>
            </w:r>
          </w:p>
        </w:tc>
        <w:tc>
          <w:tcPr>
            <w:tcW w:type="dxa" w:w="10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Hauteur</w:t>
            </w:r>
          </w:p>
        </w:tc>
        <w:tc>
          <w:tcPr>
            <w:tcW w:type="dxa" w:w="10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Cadence</w:t>
            </w:r>
          </w:p>
        </w:tc>
        <w:tc>
          <w:tcPr>
            <w:tcW w:type="dxa" w:w="10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Levée</w:t>
            </w:r>
          </w:p>
        </w:tc>
        <w:tc>
          <w:tcPr>
            <w:tcW w:type="dxa" w:w="10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Vitesse</w:t>
            </w:r>
          </w:p>
        </w:tc>
        <w:tc>
          <w:tcPr>
            <w:tcW w:type="dxa" w:w="11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Tête</w:t>
            </w:r>
          </w:p>
        </w:tc>
      </w:tr>
      <w:tr>
        <w:trPr>
          <w:cantSplit/>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Neutre</w:t>
            </w:r>
          </w:p>
        </w:tc>
        <w:tc>
          <w:tcPr>
            <w:tcW w:type="dxa" w:w="30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neutre », « normal », « normalement », « calme »</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0,3 m</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1</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0,07 m</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1</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w:t>
            </w:r>
          </w:p>
        </w:tc>
      </w:tr>
      <w:tr>
        <w:trPr>
          <w:cantSplit/>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Joyeux</w:t>
            </w:r>
          </w:p>
        </w:tc>
        <w:tc>
          <w:tcPr>
            <w:tcW w:type="dxa" w:w="30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joyeux », « joyeuse », « content », « heureux », « joie »</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0,31 m</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1,25</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0,09 m</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1</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w:t>
            </w:r>
          </w:p>
        </w:tc>
      </w:tr>
      <w:tr>
        <w:trPr>
          <w:cantSplit/>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Craintif</w:t>
            </w:r>
          </w:p>
        </w:tc>
        <w:tc>
          <w:tcPr>
            <w:tcW w:type="dxa" w:w="30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craintif », « craintive », « peur », « peureux », « apeuré »</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0,21 m</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0,85</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0,04 m</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0,6</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-25°</w:t>
            </w:r>
          </w:p>
        </w:tc>
      </w:tr>
      <w:tr>
        <w:trPr>
          <w:cantSplit/>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Menaçant</w:t>
            </w:r>
          </w:p>
        </w:tc>
        <w:tc>
          <w:tcPr>
            <w:tcW w:type="dxa" w:w="30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menaçant », « menace », « agressif », « méchant »</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0,25 m</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0,8</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0,05 m</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0,7</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-15°</w:t>
            </w:r>
          </w:p>
        </w:tc>
      </w:tr>
      <w:tr>
        <w:trPr>
          <w:cantSplit/>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Fatigué</w:t>
            </w:r>
          </w:p>
        </w:tc>
        <w:tc>
          <w:tcPr>
            <w:tcW w:type="dxa" w:w="30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fatigué », « las », « épuisé »</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0,26 m</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0,7</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0,04 m</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0,5</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-20°</w:t>
            </w:r>
          </w:p>
        </w:tc>
      </w:tr>
      <w:tr>
        <w:trPr>
          <w:cantSplit/>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Curieux</w:t>
            </w:r>
          </w:p>
        </w:tc>
        <w:tc>
          <w:tcPr>
            <w:tcW w:type="dxa" w:w="30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curieux », « curieuse », « curiosité »</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0,3 m</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1</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0,07 m</w:t>
            </w:r>
          </w:p>
        </w:tc>
        <w:tc>
          <w:tcPr>
            <w:tcW w:type="dxa" w:w="1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0,8</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 ; balayage 15°</w:t>
            </w:r>
          </w:p>
        </w:tc>
      </w:tr>
    </w:tbl>
    <w:p>
      <w:pPr>
        <w:spacing w:after="60"/>
      </w:pPr>
    </w:p>
    <w:p>
      <w:pPr>
        <w:spacing w:after="120" w:line="288"/>
        <w:jc w:val="both"/>
      </w:pPr>
      <w:r>
        <w:rPr>
          <w:rFonts w:ascii="Cambria" w:cs="Cambria" w:eastAsia="Cambria" w:hAnsi="Cambria"/>
          <w:b/>
          <w:bCs/>
          <w:i/>
          <w:iCs/>
          <w:sz w:val="22"/>
          <w:szCs w:val="22"/>
        </w:rPr>
        <w:t xml:space="preserve">(Inférence) </w:t>
      </w:r>
      <w:r>
        <w:rPr>
          <w:rFonts w:ascii="Cambria" w:cs="Cambria" w:eastAsia="Cambria" w:hAnsi="Cambria"/>
          <w:sz w:val="22"/>
          <w:szCs w:val="22"/>
        </w:rPr>
        <w:t xml:space="preserve">Ces paramètres ont été choisis par conception et n'ont pas encore été éprouvés par des juges ; ils restent à valider comme les autres variations expressives du protocole.</w:t>
      </w:r>
    </w:p>
    <w:p>
      <w:pPr>
        <w:pStyle w:val="Heading1"/>
        <w:keepNext/>
        <w:spacing w:after="120" w:before="280"/>
      </w:pPr>
      <w:r>
        <w:rPr>
          <w:rFonts w:ascii="Cambria" w:cs="Cambria" w:eastAsia="Cambria" w:hAnsi="Cambria"/>
          <w:b/>
          <w:bCs/>
          <w:color w:val="1F2B3A"/>
          <w:sz w:val="28"/>
          <w:szCs w:val="28"/>
        </w:rPr>
        <w:t xml:space="preserve">5. Déplacements et rotations</w:t>
      </w:r>
    </w:p>
    <w:p>
      <w:pPr>
        <w:spacing w:after="120" w:line="288"/>
        <w:jc w:val="both"/>
      </w:pPr>
      <w:r>
        <w:rPr>
          <w:rFonts w:ascii="Cambria" w:cs="Cambria" w:eastAsia="Cambria" w:hAnsi="Cambria"/>
          <w:sz w:val="22"/>
          <w:szCs w:val="22"/>
        </w:rPr>
        <w:t xml:space="preserve">Le chien marche au trot (paires de pattes diagonales en opposition de phase), en ligne droite à secousse minimale. En avant, il se tourne d'abord vers sa destination ; en arrière ou de côté, il garde son orientation. Les directions de montée et de descente n'existent pas pour lui : « monte d'un mètre » n'est pas comprise.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rPr>
          <w:cantSplit/>
          <w:tblHeader/>
        </w:trPr>
        <w:tc>
          <w:tcPr>
            <w:tcW w:type="dxa" w:w="18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Direction</w:t>
            </w:r>
          </w:p>
        </w:tc>
        <w:tc>
          <w:tcPr>
            <w:tcW w:type="dxa" w:w="75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w:t>
            </w:r>
          </w:p>
        </w:tc>
      </w:tr>
      <w:tr>
        <w:trPr>
          <w:cantSplit/>
        </w:trPr>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Avant</w:t>
            </w:r>
          </w:p>
        </w:tc>
        <w:tc>
          <w:tcPr>
            <w:tcW w:type="dxa" w:w="7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avance », « avancez », « avancer », « en avant », « tout droit », « devant »</w:t>
            </w:r>
          </w:p>
        </w:tc>
      </w:tr>
      <w:tr>
        <w:trPr>
          <w:cantSplit/>
        </w:trPr>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Arrière</w:t>
            </w:r>
          </w:p>
        </w:tc>
        <w:tc>
          <w:tcPr>
            <w:tcW w:type="dxa" w:w="7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recule », « reculez », « reculer », « en arrière », « arrière »</w:t>
            </w:r>
          </w:p>
        </w:tc>
      </w:tr>
      <w:tr>
        <w:trPr>
          <w:cantSplit/>
        </w:trPr>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Gauche</w:t>
            </w:r>
          </w:p>
        </w:tc>
        <w:tc>
          <w:tcPr>
            <w:tcW w:type="dxa" w:w="7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à gauche », « vers la gauche », « sur la gauche », « glisse à gauche », « pas de côté à gauche »</w:t>
            </w:r>
          </w:p>
        </w:tc>
      </w:tr>
      <w:tr>
        <w:trPr>
          <w:cantSplit/>
        </w:trPr>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Droite</w:t>
            </w:r>
          </w:p>
        </w:tc>
        <w:tc>
          <w:tcPr>
            <w:tcW w:type="dxa" w:w="7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à droite », « vers la droite », « sur la droite », « glisse à droite », « pas de côté à droite »</w:t>
            </w:r>
          </w:p>
        </w:tc>
      </w:tr>
    </w:tbl>
    <w:p>
      <w:pPr>
        <w:spacing w:after="60"/>
      </w:pPr>
    </w:p>
    <w:p>
      <w:pPr>
        <w:pStyle w:val="ListParagraph"/>
        <w:numPr>
          <w:ilvl w:val="0"/>
          <w:numId w:val="2"/>
        </w:numPr>
        <w:spacing w:after="60" w:line="288"/>
        <w:jc w:val="both"/>
      </w:pPr>
      <w:r>
        <w:rPr>
          <w:rFonts w:ascii="Cambria" w:cs="Cambria" w:eastAsia="Cambria" w:hAnsi="Cambria"/>
          <w:b/>
          <w:bCs/>
          <w:sz w:val="22"/>
          <w:szCs w:val="22"/>
        </w:rPr>
        <w:t xml:space="preserve">Tourner : </w:t>
      </w:r>
      <w:r>
        <w:rPr>
          <w:rFonts w:ascii="Cambria" w:cs="Cambria" w:eastAsia="Cambria" w:hAnsi="Cambria"/>
          <w:sz w:val="22"/>
          <w:szCs w:val="22"/>
        </w:rPr>
        <w:t xml:space="preserve">« tourne », « pivote », « virage », « rotation », « tour(s) » ; « demi-tour », « retourne-toi », « fais volte-face » ; vers la gauche par défaut. Le chien doit être debout pour tourner.</w:t>
      </w:r>
    </w:p>
    <w:p>
      <w:pPr>
        <w:pStyle w:val="ListParagraph"/>
        <w:numPr>
          <w:ilvl w:val="0"/>
          <w:numId w:val="2"/>
        </w:numPr>
        <w:spacing w:after="60" w:line="288"/>
        <w:jc w:val="both"/>
      </w:pPr>
      <w:r>
        <w:rPr>
          <w:rFonts w:ascii="Cambria" w:cs="Cambria" w:eastAsia="Cambria" w:hAnsi="Cambria"/>
          <w:b/>
          <w:bCs/>
          <w:sz w:val="22"/>
          <w:szCs w:val="22"/>
        </w:rPr>
        <w:t xml:space="preserve">Regarder : </w:t>
      </w:r>
      <w:r>
        <w:rPr>
          <w:rFonts w:ascii="Cambria" w:cs="Cambria" w:eastAsia="Cambria" w:hAnsi="Cambria"/>
          <w:sz w:val="22"/>
          <w:szCs w:val="22"/>
        </w:rPr>
        <w:t xml:space="preserve">« regarde », « vise », « filme », « tourne la tête vers » + « la salle », un repère ou « devant » : la tête s'oriente vers la cible, le corps ne bouge pas.</w:t>
      </w:r>
    </w:p>
    <w:p>
      <w:pPr>
        <w:pStyle w:val="Heading1"/>
        <w:keepNext/>
        <w:spacing w:after="120" w:before="280"/>
      </w:pPr>
      <w:r>
        <w:rPr>
          <w:rFonts w:ascii="Cambria" w:cs="Cambria" w:eastAsia="Cambria" w:hAnsi="Cambria"/>
          <w:b/>
          <w:bCs/>
          <w:color w:val="1F2B3A"/>
          <w:sz w:val="28"/>
          <w:szCs w:val="28"/>
        </w:rPr>
        <w:t xml:space="preserve">6. Repères nommés (13)</w:t>
      </w:r>
    </w:p>
    <w:p>
      <w:pPr>
        <w:spacing w:after="120" w:line="288"/>
        <w:jc w:val="both"/>
      </w:pPr>
      <w:r>
        <w:rPr>
          <w:rFonts w:ascii="Cambria" w:cs="Cambria" w:eastAsia="Cambria" w:hAnsi="Cambria"/>
          <w:sz w:val="22"/>
          <w:szCs w:val="22"/>
        </w:rPr>
        <w:t xml:space="preserve">Repères au sol (x ; z, en mètres) du bloc « sol » de salle.json, à remplacer par le relevé de la salle réelle. Les repères aériens du drone (salle, cadre, centre haut) n'existent pas pour le chien : « va au centre de la salle » est refusée en le nommant.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500"/>
        <w:gridCol w:w="1500"/>
        <w:gridCol w:w="3360"/>
      </w:tblGrid>
      <w:tr>
        <w:trPr>
          <w:cantSplit/>
          <w:tblHeader/>
        </w:trPr>
        <w:tc>
          <w:tcPr>
            <w:tcW w:type="dxa" w:w="20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Repère</w:t>
            </w:r>
          </w:p>
        </w:tc>
        <w:tc>
          <w:tcPr>
            <w:tcW w:type="dxa" w:w="25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Lieu</w:t>
            </w:r>
          </w:p>
        </w:tc>
        <w:tc>
          <w:tcPr>
            <w:tcW w:type="dxa" w:w="15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Position x ; z (m)</w:t>
            </w:r>
          </w:p>
        </w:tc>
        <w:tc>
          <w:tcPr>
            <w:tcW w:type="dxa" w:w="33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 particulières</w:t>
            </w:r>
          </w:p>
        </w:tc>
      </w:tr>
      <w:tr>
        <w:trPr>
          <w:cantSplit/>
        </w:trPr>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depart</w:t>
            </w:r>
          </w:p>
        </w:tc>
        <w:tc>
          <w:tcPr>
            <w:tcW w:type="dxa" w:w="2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marque de départ (lointain jardin)</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 ; -6,5)</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ta marque », « la marque », « départ », « point de départ »</w:t>
            </w:r>
          </w:p>
        </w:tc>
      </w:tr>
      <w:tr>
        <w:trPr>
          <w:cantSplit/>
        </w:trPr>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centre</w:t>
            </w:r>
          </w:p>
        </w:tc>
        <w:tc>
          <w:tcPr>
            <w:tcW w:type="dxa" w:w="2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centre du plateau</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-3)</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son nom</w:t>
            </w:r>
          </w:p>
        </w:tc>
      </w:tr>
      <w:tr>
        <w:trPr>
          <w:cantSplit/>
        </w:trPr>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cour</w:t>
            </w:r>
          </w:p>
        </w:tc>
        <w:tc>
          <w:tcPr>
            <w:tcW w:type="dxa" w:w="2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côté cour</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 ; -3)</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son nom</w:t>
            </w:r>
          </w:p>
        </w:tc>
      </w:tr>
      <w:tr>
        <w:trPr>
          <w:cantSplit/>
        </w:trPr>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jardin</w:t>
            </w:r>
          </w:p>
        </w:tc>
        <w:tc>
          <w:tcPr>
            <w:tcW w:type="dxa" w:w="2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côté jardin</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 ; -3)</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son nom</w:t>
            </w:r>
          </w:p>
        </w:tc>
      </w:tr>
      <w:tr>
        <w:trPr>
          <w:cantSplit/>
        </w:trPr>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lointain</w:t>
            </w:r>
          </w:p>
        </w:tc>
        <w:tc>
          <w:tcPr>
            <w:tcW w:type="dxa" w:w="2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lointain (fond de scène)</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-7,5)</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son nom</w:t>
            </w:r>
          </w:p>
        </w:tc>
      </w:tr>
      <w:tr>
        <w:trPr>
          <w:cantSplit/>
        </w:trPr>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avant scene</w:t>
            </w:r>
          </w:p>
        </w:tc>
        <w:tc>
          <w:tcPr>
            <w:tcW w:type="dxa" w:w="2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avant-scène</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0,9)</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avant-scène », « avant scène »</w:t>
            </w:r>
          </w:p>
        </w:tc>
      </w:tr>
      <w:tr>
        <w:trPr>
          <w:cantSplit/>
        </w:trPr>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haut escalier cour</w:t>
            </w:r>
          </w:p>
        </w:tc>
        <w:tc>
          <w:tcPr>
            <w:tcW w:type="dxa" w:w="2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haut de l'escalier cour</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(5,8 ; 1)</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haut (sommet) de l'escalier (côté) cour »</w:t>
            </w:r>
          </w:p>
        </w:tc>
      </w:tr>
      <w:tr>
        <w:trPr>
          <w:cantSplit/>
        </w:trPr>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bas escalier cour</w:t>
            </w:r>
          </w:p>
        </w:tc>
        <w:tc>
          <w:tcPr>
            <w:tcW w:type="dxa" w:w="2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bas de l'escalier cour</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(5,8 ; 3,3)</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bas de l'escalier (côté) cour »</w:t>
            </w:r>
          </w:p>
        </w:tc>
      </w:tr>
      <w:tr>
        <w:trPr>
          <w:cantSplit/>
        </w:trPr>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haut escalier jardin</w:t>
            </w:r>
          </w:p>
        </w:tc>
        <w:tc>
          <w:tcPr>
            <w:tcW w:type="dxa" w:w="2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haut de l'escalier jardin</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(-5,8 ; 1)</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haut (sommet) de l'escalier (côté) jardin »</w:t>
            </w:r>
          </w:p>
        </w:tc>
      </w:tr>
      <w:tr>
        <w:trPr>
          <w:cantSplit/>
        </w:trPr>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bas escalier jardin</w:t>
            </w:r>
          </w:p>
        </w:tc>
        <w:tc>
          <w:tcPr>
            <w:tcW w:type="dxa" w:w="2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bas de l'escalier jardin</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(-5,8 ; 3,3)</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bas de l'escalier (côté) jardin »</w:t>
            </w:r>
          </w:p>
        </w:tc>
      </w:tr>
      <w:tr>
        <w:trPr>
          <w:cantSplit/>
        </w:trPr>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avant salle centre</w:t>
            </w:r>
          </w:p>
        </w:tc>
        <w:tc>
          <w:tcPr>
            <w:tcW w:type="dxa" w:w="2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devant le premier rang</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3,3)</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devant le premier rang », « avant-salle »</w:t>
            </w:r>
          </w:p>
        </w:tc>
      </w:tr>
      <w:tr>
        <w:trPr>
          <w:cantSplit/>
        </w:trPr>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allee milieu</w:t>
            </w:r>
          </w:p>
        </w:tc>
        <w:tc>
          <w:tcPr>
            <w:tcW w:type="dxa" w:w="2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milieu de l'allée centrale</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9)</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milieu (centre) de l'allée »</w:t>
            </w:r>
          </w:p>
        </w:tc>
      </w:tr>
      <w:tr>
        <w:trPr>
          <w:cantSplit/>
        </w:trPr>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allee fond</w:t>
            </w:r>
          </w:p>
        </w:tc>
        <w:tc>
          <w:tcPr>
            <w:tcW w:type="dxa" w:w="2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fond de l'allée centrale</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13)</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fond de l'allée »</w:t>
            </w:r>
          </w:p>
        </w:tc>
      </w:tr>
    </w:tbl>
    <w:p>
      <w:pPr>
        <w:spacing w:after="60"/>
      </w:pPr>
    </w:p>
    <w:p>
      <w:pPr>
        <w:pStyle w:val="Heading1"/>
        <w:keepNext/>
        <w:spacing w:after="120" w:before="280"/>
      </w:pPr>
      <w:r>
        <w:rPr>
          <w:rFonts w:ascii="Cambria" w:cs="Cambria" w:eastAsia="Cambria" w:hAnsi="Cambria"/>
          <w:b/>
          <w:bCs/>
          <w:color w:val="1F2B3A"/>
          <w:sz w:val="28"/>
          <w:szCs w:val="28"/>
        </w:rPr>
        <w:t xml:space="preserve">7. Exemples vérifiés</w:t>
      </w:r>
    </w:p>
    <w:p>
      <w:pPr>
        <w:spacing w:after="120" w:line="288"/>
        <w:jc w:val="both"/>
      </w:pPr>
      <w:r>
        <w:rPr>
          <w:rFonts w:ascii="Cambria" w:cs="Cambria" w:eastAsia="Cambria" w:hAnsi="Cambria"/>
          <w:sz w:val="22"/>
          <w:szCs w:val="22"/>
        </w:rPr>
        <w:t xml:space="preserve">Chaque phrase ci-dessous a été soumise à l'interprète de la page ; la colonne de droite reproduit sa lecture.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blHeader/>
        </w:trPr>
        <w:tc>
          <w:tcPr>
            <w:tcW w:type="dxa" w:w="36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Phrase</w:t>
            </w:r>
          </w:p>
        </w:tc>
        <w:tc>
          <w:tcPr>
            <w:tcW w:type="dxa" w:w="57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Lecture de l'interprète</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lève-toi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se lever</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debout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se lever</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couché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se coucher</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couche-toi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se coucher</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assis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posture « assis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assieds-toi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posture « assis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donne la patte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posture « patte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salue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posture « salut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dis bonjour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posture « salut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étire-toi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posture « etirement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révérence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posture « etirement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joyeux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allure « joyeux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content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allure « joyeux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craintif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allure « craintif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menaçant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allure « menacant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fatigué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allure « fatigue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curieux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allure « curieux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calme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allure « neutre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stop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arrêter</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ne bouge plus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arrêter</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arrêt d'urgence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ARRÊT</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GO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GO (repère suivant)</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avance de 3 pas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avancer de 0,9 m</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avance de 50 centimètres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avancer de 0,5 m</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recule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reculer de 1 m</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recule d'un mètre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reculer de 1 m</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à droite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glisser à droite de 1 m</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va à droite de deux mètres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glisser à droite de 2 m</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tourne à gauche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tourner de 90° vers la gauche</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tourne à droite de 45 degrés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tourner de 45° vers la droite</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quart de tour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tourner de 90° vers la gauche</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demi-tour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tourner de 90° vers la gauche (× 2)</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tourne sur toi-même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tourner de 120° vers la gauche (× 3)</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va au centre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aller à « centre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va à l'avant-scène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aller à « avant scene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va au lointain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aller à « lointain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va en haut de l'escalier cour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aller à « haut escalier cour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va au bas de l'escalier jardin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aller à « bas escalier jardin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va devant le premier rang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aller à « avant salle centre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va au milieu de l'allée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aller à « allee milieu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va au fond de l'allée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aller à « allee fond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reviens à ta place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reviens à ta marque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aller à « depart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regarde la salle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regarder la salle</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regarde cour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regarder « cour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lève-toi puis va au centre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se lever, puis aller à « centre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lève-toi et va au centre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se lever, puis aller à « centre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va au centre joyeux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allure « joyeux », puis aller à « centre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monte d'un mètre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non comprise comme commande (va au dialogue s'il est actif)</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va au centre de la salle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refusée : repère inexistant pour le chien (« centre de la salle »)</w:t>
            </w:r>
          </w:p>
        </w:tc>
      </w:tr>
    </w:tbl>
    <w:p>
      <w:pPr>
        <w:spacing w:after="60"/>
      </w:pPr>
    </w:p>
    <w:p>
      <w:pPr>
        <w:pStyle w:val="Heading1"/>
        <w:keepNext/>
        <w:spacing w:after="120" w:before="280"/>
      </w:pPr>
      <w:r>
        <w:rPr>
          <w:rFonts w:ascii="Cambria" w:cs="Cambria" w:eastAsia="Cambria" w:hAnsi="Cambria"/>
          <w:b/>
          <w:bCs/>
          <w:color w:val="1F2B3A"/>
          <w:sz w:val="28"/>
          <w:szCs w:val="28"/>
        </w:rPr>
        <w:t xml:space="preserve">8. Clavier, manettes et souris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Moyen</w:t>
            </w:r>
          </w:p>
        </w:tc>
        <w:tc>
          <w:tcPr>
            <w:tcW w:type="dxa" w:w="67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Commande</w:t>
            </w:r>
          </w:p>
        </w:tc>
      </w:tr>
      <w:tr>
        <w:trPr>
          <w:cantSplit/>
        </w:trPr>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 ← → ou W S A D</w:t>
            </w:r>
          </w:p>
        </w:tc>
        <w:tc>
          <w:tcPr>
            <w:tcW w:type="dxa" w:w="6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avancer, reculer et pas de côté (repère du chien) ; repère de la scène : le chien se tourne vers ↑ lointain, ↓ salle, ← jardin, → cour, puis marche</w:t>
            </w:r>
          </w:p>
        </w:tc>
      </w:tr>
      <w:tr>
        <w:trPr>
          <w:cantSplit/>
        </w:trPr>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Maj + ← →, Q E</w:t>
            </w:r>
          </w:p>
        </w:tc>
        <w:tc>
          <w:tcPr>
            <w:tcW w:type="dxa" w:w="6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tourner sur place</w:t>
            </w:r>
          </w:p>
        </w:tc>
      </w:tr>
      <w:tr>
        <w:trPr>
          <w:cantSplit/>
        </w:trPr>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U, J, H</w:t>
            </w:r>
          </w:p>
        </w:tc>
        <w:tc>
          <w:tcPr>
            <w:tcW w:type="dxa" w:w="6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se lever, se coucher, retour à la marque</w:t>
            </w:r>
          </w:p>
        </w:tc>
      </w:tr>
      <w:tr>
        <w:trPr>
          <w:cantSplit/>
        </w:trPr>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Espace</w:t>
            </w:r>
          </w:p>
        </w:tc>
        <w:tc>
          <w:tcPr>
            <w:tcW w:type="dxa" w:w="6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arrêter</w:t>
            </w:r>
          </w:p>
        </w:tc>
      </w:tr>
      <w:tr>
        <w:trPr>
          <w:cantSplit/>
        </w:trPr>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Échap</w:t>
            </w:r>
          </w:p>
        </w:tc>
        <w:tc>
          <w:tcPr>
            <w:tcW w:type="dxa" w:w="6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ARRÊT (et sortie du mode scène)</w:t>
            </w:r>
          </w:p>
        </w:tc>
      </w:tr>
      <w:tr>
        <w:trPr>
          <w:cantSplit/>
        </w:trPr>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w:t>
            </w:r>
          </w:p>
        </w:tc>
        <w:tc>
          <w:tcPr>
            <w:tcW w:type="dxa" w:w="6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parler</w:t>
            </w:r>
          </w:p>
        </w:tc>
      </w:tr>
      <w:tr>
        <w:trPr>
          <w:cantSplit/>
        </w:trPr>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Entrée (onglet Conduite)</w:t>
            </w:r>
          </w:p>
        </w:tc>
        <w:tc>
          <w:tcPr>
            <w:tcW w:type="dxa" w:w="6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GO</w:t>
            </w:r>
          </w:p>
        </w:tc>
      </w:tr>
      <w:tr>
        <w:trPr>
          <w:cantSplit/>
        </w:trPr>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Manette de jeu</w:t>
            </w:r>
          </w:p>
        </w:tc>
        <w:tc>
          <w:tcPr>
            <w:tcW w:type="dxa" w:w="6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axe gauche : rotation ; droite : avancer et pas de côté ; A se lever, B se coucher, X arrêter, Y retour</w:t>
            </w:r>
          </w:p>
        </w:tc>
      </w:tr>
      <w:tr>
        <w:trPr>
          <w:cantSplit/>
        </w:trPr>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Manettes à l'écran</w:t>
            </w:r>
          </w:p>
        </w:tc>
        <w:tc>
          <w:tcPr>
            <w:tcW w:type="dxa" w:w="6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gauche : rotation ; droite : ↑ avant, → droite</w:t>
            </w:r>
          </w:p>
        </w:tc>
      </w:tr>
      <w:tr>
        <w:trPr>
          <w:cantSplit/>
        </w:trPr>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Souris</w:t>
            </w:r>
          </w:p>
        </w:tc>
        <w:tc>
          <w:tcPr>
            <w:tcW w:type="dxa" w:w="6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saisir le chien dans la vue 3D et le glisser (anneau vert : permis ; rouge : refusé) ; double-clic sur le sol : aller ici ; menu « Clic » : aller ici, regarder ici ou placer un interprète</w:t>
            </w:r>
          </w:p>
        </w:tc>
      </w:tr>
    </w:tbl>
    <w:p>
      <w:pPr>
        <w:spacing w:after="60"/>
      </w:pPr>
    </w:p>
    <w:p>
      <w:pPr>
        <w:pStyle w:val="Heading1"/>
        <w:keepNext/>
        <w:spacing w:after="120" w:before="280"/>
      </w:pPr>
      <w:r>
        <w:rPr>
          <w:rFonts w:ascii="Cambria" w:cs="Cambria" w:eastAsia="Cambria" w:hAnsi="Cambria"/>
          <w:b/>
          <w:bCs/>
          <w:color w:val="1F2B3A"/>
          <w:sz w:val="28"/>
          <w:szCs w:val="28"/>
        </w:rPr>
        <w:t xml:space="preserve">9. Caméra, vues et yeux</w:t>
      </w:r>
    </w:p>
    <w:p>
      <w:pPr>
        <w:pStyle w:val="ListParagraph"/>
        <w:numPr>
          <w:ilvl w:val="0"/>
          <w:numId w:val="2"/>
        </w:numPr>
        <w:spacing w:after="60" w:line="288"/>
        <w:jc w:val="both"/>
      </w:pPr>
      <w:r>
        <w:rPr>
          <w:rFonts w:ascii="Cambria" w:cs="Cambria" w:eastAsia="Cambria" w:hAnsi="Cambria"/>
          <w:b/>
          <w:bCs/>
          <w:sz w:val="22"/>
          <w:szCs w:val="22"/>
        </w:rPr>
        <w:t xml:space="preserve">Caméra de tête (virtuelle) : </w:t>
      </w:r>
      <w:r>
        <w:rPr>
          <w:rFonts w:ascii="Cambria" w:cs="Cambria" w:eastAsia="Cambria" w:hAnsi="Cambria"/>
          <w:sz w:val="22"/>
          <w:szCs w:val="22"/>
        </w:rPr>
        <w:t xml:space="preserve">zoom ×1 à ×4, regard droit devant ou vers la salle, grille des tiers ; aperçu en 1280 × 720, 1920 × 1080 ou 3840 × 2160 ; image fixe en 3840 × 2160 ; enregistrement WebM.</w:t>
      </w:r>
    </w:p>
    <w:p>
      <w:pPr>
        <w:pStyle w:val="ListParagraph"/>
        <w:numPr>
          <w:ilvl w:val="0"/>
          <w:numId w:val="2"/>
        </w:numPr>
        <w:spacing w:after="60" w:line="288"/>
        <w:jc w:val="both"/>
      </w:pPr>
      <w:r>
        <w:rPr>
          <w:rFonts w:ascii="Cambria" w:cs="Cambria" w:eastAsia="Cambria" w:hAnsi="Cambria"/>
          <w:b/>
          <w:bCs/>
          <w:sz w:val="22"/>
          <w:szCs w:val="22"/>
        </w:rPr>
        <w:t xml:space="preserve">Caméra réelle : </w:t>
      </w:r>
      <w:r>
        <w:rPr>
          <w:rFonts w:ascii="Cambria" w:cs="Cambria" w:eastAsia="Cambria" w:hAnsi="Cambria"/>
          <w:sz w:val="22"/>
          <w:szCs w:val="22"/>
        </w:rPr>
        <w:t xml:space="preserve">carte de capture ou flux relayé par MediaMTX et lu par WHEP ; affichée seulement, jamais enregistrée (G-06). Sur la plupart des quadrupèdes du commerce, la caméra frontale est fixe et suit le corps.</w:t>
      </w:r>
    </w:p>
    <w:p>
      <w:pPr>
        <w:pStyle w:val="ListParagraph"/>
        <w:numPr>
          <w:ilvl w:val="0"/>
          <w:numId w:val="2"/>
        </w:numPr>
        <w:spacing w:after="60" w:line="288"/>
        <w:jc w:val="both"/>
      </w:pPr>
      <w:r>
        <w:rPr>
          <w:rFonts w:ascii="Cambria" w:cs="Cambria" w:eastAsia="Cambria" w:hAnsi="Cambria"/>
          <w:b/>
          <w:bCs/>
          <w:sz w:val="22"/>
          <w:szCs w:val="22"/>
        </w:rPr>
        <w:t xml:space="preserve">Vues de la scène 3D (6) : </w:t>
      </w:r>
      <w:r>
        <w:rPr>
          <w:rFonts w:ascii="Cambria" w:cs="Cambria" w:eastAsia="Cambria" w:hAnsi="Cambria"/>
          <w:sz w:val="22"/>
          <w:szCs w:val="22"/>
        </w:rPr>
        <w:t xml:space="preserve">Plateau, Régie, Salle, Ras du sol, Dessus, Poursuite ; zones ; projecteur de poursuite ; mode scène.</w:t>
      </w:r>
    </w:p>
    <w:p>
      <w:pPr>
        <w:pStyle w:val="ListParagraph"/>
        <w:numPr>
          <w:ilvl w:val="0"/>
          <w:numId w:val="2"/>
        </w:numPr>
        <w:spacing w:after="60" w:line="288"/>
        <w:jc w:val="both"/>
      </w:pPr>
      <w:r>
        <w:rPr>
          <w:rFonts w:ascii="Cambria" w:cs="Cambria" w:eastAsia="Cambria" w:hAnsi="Cambria"/>
          <w:b/>
          <w:bCs/>
          <w:sz w:val="22"/>
          <w:szCs w:val="22"/>
        </w:rPr>
        <w:t xml:space="preserve">Yeux : </w:t>
      </w:r>
      <w:r>
        <w:rPr>
          <w:rFonts w:ascii="Cambria" w:cs="Cambria" w:eastAsia="Cambria" w:hAnsi="Cambria"/>
          <w:sz w:val="22"/>
          <w:szCs w:val="22"/>
        </w:rPr>
        <w:t xml:space="preserve">couleur au choix (bleu clair par défaut).</w:t>
      </w:r>
    </w:p>
    <w:p>
      <w:pPr>
        <w:pStyle w:val="Heading1"/>
        <w:keepNext/>
        <w:spacing w:after="120" w:before="280"/>
      </w:pPr>
      <w:r>
        <w:rPr>
          <w:rFonts w:ascii="Cambria" w:cs="Cambria" w:eastAsia="Cambria" w:hAnsi="Cambria"/>
          <w:b/>
          <w:bCs/>
          <w:color w:val="1F2B3A"/>
          <w:sz w:val="28"/>
          <w:szCs w:val="28"/>
        </w:rPr>
        <w:t xml:space="preserve">10. Conduite (repères joués au GO)</w:t>
      </w:r>
    </w:p>
    <w:p>
      <w:pPr>
        <w:spacing w:after="120" w:line="288"/>
        <w:jc w:val="both"/>
      </w:pPr>
      <w:r>
        <w:rPr>
          <w:rFonts w:ascii="Cambria" w:cs="Cambria" w:eastAsia="Cambria" w:hAnsi="Cambria"/>
          <w:sz w:val="22"/>
          <w:szCs w:val="22"/>
        </w:rPr>
        <w:t xml:space="preserve">Actions : lever, coucher, posture, allure, aller, tourner, attendre, regarder. Chaque marche est vérifiée tous les 5 cm contre le sol praticable ; une durée trop courte est allongée (escaliers et salle imposent leur vitesse) ; le GO reste bloqué tant qu'un trajet quitte le sol praticable, approche le public ou un interprète. Champs : vers (repère ou [x, z]), durée, lacet (0 = vers la salle, 90 = vers cour), posture, allure, regard, note.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1300"/>
        <w:gridCol w:w="2600"/>
        <w:gridCol w:w="1560"/>
      </w:tblGrid>
      <w:tr>
        <w:trPr>
          <w:cantSplit/>
          <w:tblHeader/>
        </w:trPr>
        <w:tc>
          <w:tcPr>
            <w:tcW w:type="dxa" w:w="9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Repère</w:t>
            </w:r>
          </w:p>
        </w:tc>
        <w:tc>
          <w:tcPr>
            <w:tcW w:type="dxa" w:w="30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Nom</w:t>
            </w:r>
          </w:p>
        </w:tc>
        <w:tc>
          <w:tcPr>
            <w:tcW w:type="dxa" w:w="13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Action</w:t>
            </w:r>
          </w:p>
        </w:tc>
        <w:tc>
          <w:tcPr>
            <w:tcW w:type="dxa" w:w="26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Détail</w:t>
            </w:r>
          </w:p>
        </w:tc>
        <w:tc>
          <w:tcPr>
            <w:tcW w:type="dxa" w:w="15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Durée</w:t>
            </w:r>
          </w:p>
        </w:tc>
      </w:tr>
      <w:tr>
        <w:trPr>
          <w:cantSplit/>
        </w:trPr>
        <w:tc>
          <w:tcPr>
            <w:tcW w:type="dxa" w:w="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C1</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Réveil</w:t>
            </w:r>
          </w:p>
        </w:tc>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lever</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w:t>
            </w:r>
          </w:p>
        </w:tc>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w:t>
            </w:r>
          </w:p>
        </w:tc>
      </w:tr>
      <w:tr>
        <w:trPr>
          <w:cantSplit/>
        </w:trPr>
        <w:tc>
          <w:tcPr>
            <w:tcW w:type="dxa" w:w="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C2</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Curiosité</w:t>
            </w:r>
          </w:p>
        </w:tc>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allure</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curieux</w:t>
            </w:r>
          </w:p>
        </w:tc>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w:t>
            </w:r>
          </w:p>
        </w:tc>
      </w:tr>
      <w:tr>
        <w:trPr>
          <w:cantSplit/>
        </w:trPr>
        <w:tc>
          <w:tcPr>
            <w:tcW w:type="dxa" w:w="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C3</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Vers le centre</w:t>
            </w:r>
          </w:p>
        </w:tc>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aller</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centre</w:t>
            </w:r>
          </w:p>
        </w:tc>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9 s</w:t>
            </w:r>
          </w:p>
        </w:tc>
      </w:tr>
      <w:tr>
        <w:trPr>
          <w:cantSplit/>
        </w:trPr>
        <w:tc>
          <w:tcPr>
            <w:tcW w:type="dxa" w:w="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C4</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Regard vers la salle</w:t>
            </w:r>
          </w:p>
        </w:tc>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regarder</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salle</w:t>
            </w:r>
          </w:p>
        </w:tc>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1,5 s</w:t>
            </w:r>
          </w:p>
        </w:tc>
      </w:tr>
      <w:tr>
        <w:trPr>
          <w:cantSplit/>
        </w:trPr>
        <w:tc>
          <w:tcPr>
            <w:tcW w:type="dxa" w:w="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C5</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Il s'assoit</w:t>
            </w:r>
          </w:p>
        </w:tc>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posture</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assis</w:t>
            </w:r>
          </w:p>
        </w:tc>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 s</w:t>
            </w:r>
          </w:p>
        </w:tc>
      </w:tr>
      <w:tr>
        <w:trPr>
          <w:cantSplit/>
        </w:trPr>
        <w:tc>
          <w:tcPr>
            <w:tcW w:type="dxa" w:w="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C6</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Il donne la patte</w:t>
            </w:r>
          </w:p>
        </w:tc>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posture</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patte</w:t>
            </w:r>
          </w:p>
        </w:tc>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2,5 s</w:t>
            </w:r>
          </w:p>
        </w:tc>
      </w:tr>
      <w:tr>
        <w:trPr>
          <w:cantSplit/>
        </w:trPr>
        <w:tc>
          <w:tcPr>
            <w:tcW w:type="dxa" w:w="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C7</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Joie</w:t>
            </w:r>
          </w:p>
        </w:tc>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allure</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joyeux</w:t>
            </w:r>
          </w:p>
        </w:tc>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w:t>
            </w:r>
          </w:p>
        </w:tc>
      </w:tr>
      <w:tr>
        <w:trPr>
          <w:cantSplit/>
        </w:trPr>
        <w:tc>
          <w:tcPr>
            <w:tcW w:type="dxa" w:w="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C8</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Il se relève</w:t>
            </w:r>
          </w:p>
        </w:tc>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posture</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debout</w:t>
            </w:r>
          </w:p>
        </w:tc>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w:t>
            </w:r>
          </w:p>
        </w:tc>
      </w:tr>
      <w:tr>
        <w:trPr>
          <w:cantSplit/>
        </w:trPr>
        <w:tc>
          <w:tcPr>
            <w:tcW w:type="dxa" w:w="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C9</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Vers l'avant-scène</w:t>
            </w:r>
          </w:p>
        </w:tc>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aller</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avant scene</w:t>
            </w:r>
          </w:p>
        </w:tc>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 s</w:t>
            </w:r>
          </w:p>
        </w:tc>
      </w:tr>
      <w:tr>
        <w:trPr>
          <w:cantSplit/>
        </w:trPr>
        <w:tc>
          <w:tcPr>
            <w:tcW w:type="dxa" w:w="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C10</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Vers l'escalier cour</w:t>
            </w:r>
          </w:p>
        </w:tc>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aller</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haut escalier cour</w:t>
            </w:r>
          </w:p>
        </w:tc>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 s</w:t>
            </w:r>
          </w:p>
        </w:tc>
      </w:tr>
      <w:tr>
        <w:trPr>
          <w:cantSplit/>
        </w:trPr>
        <w:tc>
          <w:tcPr>
            <w:tcW w:type="dxa" w:w="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C11</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Descente</w:t>
            </w:r>
          </w:p>
        </w:tc>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aller</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bas escalier cour</w:t>
            </w:r>
          </w:p>
        </w:tc>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 s</w:t>
            </w:r>
          </w:p>
        </w:tc>
      </w:tr>
      <w:tr>
        <w:trPr>
          <w:cantSplit/>
        </w:trPr>
        <w:tc>
          <w:tcPr>
            <w:tcW w:type="dxa" w:w="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C12</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Traversée devant le premier rang</w:t>
            </w:r>
          </w:p>
        </w:tc>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aller</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avant salle centre</w:t>
            </w:r>
          </w:p>
        </w:tc>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 s</w:t>
            </w:r>
          </w:p>
        </w:tc>
      </w:tr>
      <w:tr>
        <w:trPr>
          <w:cantSplit/>
        </w:trPr>
        <w:tc>
          <w:tcPr>
            <w:tcW w:type="dxa" w:w="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C13</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Révérence au plateau</w:t>
            </w:r>
          </w:p>
        </w:tc>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posture</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etirement</w:t>
            </w:r>
          </w:p>
        </w:tc>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 s</w:t>
            </w:r>
          </w:p>
        </w:tc>
      </w:tr>
      <w:tr>
        <w:trPr>
          <w:cantSplit/>
        </w:trPr>
        <w:tc>
          <w:tcPr>
            <w:tcW w:type="dxa" w:w="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C14</w:t>
            </w:r>
          </w:p>
        </w:tc>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Repos</w:t>
            </w:r>
          </w:p>
        </w:tc>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coucher</w:t>
            </w:r>
          </w:p>
        </w:tc>
        <w:tc>
          <w:tcPr>
            <w:tcW w:type="dxa" w:w="2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w:t>
            </w:r>
          </w:p>
        </w:tc>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w:t>
            </w:r>
          </w:p>
        </w:tc>
      </w:tr>
    </w:tbl>
    <w:p>
      <w:pPr>
        <w:spacing w:after="60"/>
      </w:pPr>
    </w:p>
    <w:p>
      <w:pPr>
        <w:spacing w:after="120" w:line="288"/>
        <w:jc w:val="both"/>
      </w:pPr>
      <w:r>
        <w:rPr>
          <w:rFonts w:ascii="Cambria" w:cs="Cambria" w:eastAsia="Cambria" w:hAnsi="Cambria"/>
          <w:i/>
          <w:iCs/>
          <w:sz w:val="22"/>
          <w:szCs w:val="22"/>
        </w:rPr>
        <w:t xml:space="preserve">Conduite d'exemple « Le chien du veilleur — essai de conduite », mode « salle vide ».</w:t>
      </w:r>
    </w:p>
    <w:p>
      <w:pPr>
        <w:pStyle w:val="Heading1"/>
        <w:keepNext/>
        <w:spacing w:after="120" w:before="280"/>
      </w:pPr>
      <w:r>
        <w:rPr>
          <w:rFonts w:ascii="Cambria" w:cs="Cambria" w:eastAsia="Cambria" w:hAnsi="Cambria"/>
          <w:b/>
          <w:bCs/>
          <w:color w:val="1F2B3A"/>
          <w:sz w:val="28"/>
          <w:szCs w:val="28"/>
        </w:rPr>
        <w:t xml:space="preserve">11. Sol praticable et modes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2000"/>
        <w:gridCol w:w="1700"/>
        <w:gridCol w:w="2760"/>
      </w:tblGrid>
      <w:tr>
        <w:trPr>
          <w:cantSplit/>
          <w:tblHeader/>
        </w:trPr>
        <w:tc>
          <w:tcPr>
            <w:tcW w:type="dxa" w:w="29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Surface</w:t>
            </w:r>
          </w:p>
        </w:tc>
        <w:tc>
          <w:tcPr>
            <w:tcW w:type="dxa" w:w="20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Pente</w:t>
            </w:r>
          </w:p>
        </w:tc>
        <w:tc>
          <w:tcPr>
            <w:tcW w:type="dxa" w:w="17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Vitesse maximale</w:t>
            </w:r>
          </w:p>
        </w:tc>
        <w:tc>
          <w:tcPr>
            <w:tcW w:type="dxa" w:w="27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Ouverte en</w:t>
            </w:r>
          </w:p>
        </w:tc>
      </w:tr>
      <w:tr>
        <w:trPr>
          <w:cantSplit/>
        </w:trPr>
        <w:tc>
          <w:tcPr>
            <w:tcW w:type="dxa" w:w="2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Plateau</w:t>
            </w:r>
          </w:p>
        </w:tc>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plane (0 m)</w:t>
            </w:r>
          </w:p>
        </w:tc>
        <w:tc>
          <w:tcPr>
            <w:tcW w:type="dxa" w:w="1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 m/s</w:t>
            </w:r>
          </w:p>
        </w:tc>
        <w:tc>
          <w:tcPr>
            <w:tcW w:type="dxa" w:w="2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Plateau seul, Salle vide, Représentation</w:t>
            </w:r>
          </w:p>
        </w:tc>
      </w:tr>
      <w:tr>
        <w:trPr>
          <w:cantSplit/>
        </w:trPr>
        <w:tc>
          <w:tcPr>
            <w:tcW w:type="dxa" w:w="2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Escalier jardin</w:t>
            </w:r>
          </w:p>
        </w:tc>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 0 à -1,2 m</w:t>
            </w:r>
          </w:p>
        </w:tc>
        <w:tc>
          <w:tcPr>
            <w:tcW w:type="dxa" w:w="1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0,3 m/s</w:t>
            </w:r>
          </w:p>
        </w:tc>
        <w:tc>
          <w:tcPr>
            <w:tcW w:type="dxa" w:w="2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Salle vide, Représentation</w:t>
            </w:r>
          </w:p>
        </w:tc>
      </w:tr>
      <w:tr>
        <w:trPr>
          <w:cantSplit/>
        </w:trPr>
        <w:tc>
          <w:tcPr>
            <w:tcW w:type="dxa" w:w="2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Escalier cour</w:t>
            </w:r>
          </w:p>
        </w:tc>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 0 à -1,2 m</w:t>
            </w:r>
          </w:p>
        </w:tc>
        <w:tc>
          <w:tcPr>
            <w:tcW w:type="dxa" w:w="1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0,3 m/s</w:t>
            </w:r>
          </w:p>
        </w:tc>
        <w:tc>
          <w:tcPr>
            <w:tcW w:type="dxa" w:w="2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Salle vide, Représentation</w:t>
            </w:r>
          </w:p>
        </w:tc>
      </w:tr>
      <w:tr>
        <w:trPr>
          <w:cantSplit/>
        </w:trPr>
        <w:tc>
          <w:tcPr>
            <w:tcW w:type="dxa" w:w="2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Avant-salle (devant le premier rang)</w:t>
            </w:r>
          </w:p>
        </w:tc>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plane (-1,2 m)</w:t>
            </w:r>
          </w:p>
        </w:tc>
        <w:tc>
          <w:tcPr>
            <w:tcW w:type="dxa" w:w="1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0,6 m/s</w:t>
            </w:r>
          </w:p>
        </w:tc>
        <w:tc>
          <w:tcPr>
            <w:tcW w:type="dxa" w:w="2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Salle vide, Représentation</w:t>
            </w:r>
          </w:p>
        </w:tc>
      </w:tr>
      <w:tr>
        <w:trPr>
          <w:cantSplit/>
        </w:trPr>
        <w:tc>
          <w:tcPr>
            <w:tcW w:type="dxa" w:w="2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Allée centrale</w:t>
            </w:r>
          </w:p>
        </w:tc>
        <w:tc>
          <w:tcPr>
            <w:tcW w:type="dxa" w:w="2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 -1,2 à 0 m</w:t>
            </w:r>
          </w:p>
        </w:tc>
        <w:tc>
          <w:tcPr>
            <w:tcW w:type="dxa" w:w="1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0,6 m/s</w:t>
            </w:r>
          </w:p>
        </w:tc>
        <w:tc>
          <w:tcPr>
            <w:tcW w:type="dxa" w:w="2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Salle vide, Représentation</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0"/>
        <w:gridCol w:w="3760"/>
      </w:tblGrid>
      <w:tr>
        <w:trPr>
          <w:cantSplit/>
          <w:tblHeader/>
        </w:trPr>
        <w:tc>
          <w:tcPr>
            <w:tcW w:type="dxa" w:w="56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Règle</w:t>
            </w:r>
          </w:p>
        </w:tc>
        <w:tc>
          <w:tcPr>
            <w:tcW w:type="dxa" w:w="37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Valeur</w:t>
            </w:r>
          </w:p>
        </w:tc>
      </w:tr>
      <w:tr>
        <w:trPr>
          <w:cantSplit/>
        </w:trPr>
        <w:tc>
          <w:tcPr>
            <w:tcW w:type="dxa" w:w="5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Demi-côté du carré de contrôle autour du robot</w:t>
            </w:r>
          </w:p>
        </w:tc>
        <w:tc>
          <w:tcPr>
            <w:tcW w:type="dxa" w:w="3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0,4 m</w:t>
            </w:r>
          </w:p>
        </w:tc>
      </w:tr>
      <w:tr>
        <w:trPr>
          <w:cantSplit/>
        </w:trPr>
        <w:tc>
          <w:tcPr>
            <w:tcW w:type="dxa" w:w="5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Marge du public (représentation)</w:t>
            </w:r>
          </w:p>
        </w:tc>
        <w:tc>
          <w:tcPr>
            <w:tcW w:type="dxa" w:w="3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0,6 m</w:t>
            </w:r>
          </w:p>
        </w:tc>
      </w:tr>
      <w:tr>
        <w:trPr>
          <w:cantSplit/>
        </w:trPr>
        <w:tc>
          <w:tcPr>
            <w:tcW w:type="dxa" w:w="5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Cercle de chaque interprète</w:t>
            </w:r>
          </w:p>
        </w:tc>
        <w:tc>
          <w:tcPr>
            <w:tcW w:type="dxa" w:w="3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rayon 1,2 m</w:t>
            </w:r>
          </w:p>
        </w:tc>
      </w:tr>
      <w:tr>
        <w:trPr>
          <w:cantSplit/>
        </w:trPr>
        <w:tc>
          <w:tcPr>
            <w:tcW w:type="dxa" w:w="5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Vitesse maximale (hors plateau en représentation)</w:t>
            </w:r>
          </w:p>
        </w:tc>
        <w:tc>
          <w:tcPr>
            <w:tcW w:type="dxa" w:w="3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 m/s (0,4 m/s)</w:t>
            </w:r>
          </w:p>
        </w:tc>
      </w:tr>
      <w:tr>
        <w:trPr>
          <w:cantSplit/>
        </w:trPr>
        <w:tc>
          <w:tcPr>
            <w:tcW w:type="dxa" w:w="5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Accélération maximale</w:t>
            </w:r>
          </w:p>
        </w:tc>
        <w:tc>
          <w:tcPr>
            <w:tcW w:type="dxa" w:w="3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 m/s²</w:t>
            </w:r>
          </w:p>
        </w:tc>
      </w:tr>
      <w:tr>
        <w:trPr>
          <w:cantSplit/>
        </w:trPr>
        <w:tc>
          <w:tcPr>
            <w:tcW w:type="dxa" w:w="5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Vitesse de lacet maximale</w:t>
            </w:r>
          </w:p>
        </w:tc>
        <w:tc>
          <w:tcPr>
            <w:tcW w:type="dxa" w:w="3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90°/s</w:t>
            </w:r>
          </w:p>
        </w:tc>
      </w:tr>
    </w:tbl>
    <w:p>
      <w:pPr>
        <w:spacing w:after="60"/>
      </w:pPr>
    </w:p>
    <w:p>
      <w:pPr>
        <w:pStyle w:val="Heading1"/>
        <w:keepNext/>
        <w:spacing w:after="120" w:before="280"/>
      </w:pPr>
      <w:r>
        <w:rPr>
          <w:rFonts w:ascii="Cambria" w:cs="Cambria" w:eastAsia="Cambria" w:hAnsi="Cambria"/>
          <w:b/>
          <w:bCs/>
          <w:color w:val="1F2B3A"/>
          <w:sz w:val="28"/>
          <w:szCs w:val="28"/>
        </w:rPr>
        <w:t xml:space="preserve">12. Mouvements que le chien fait de lui-même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blHeader/>
        </w:trPr>
        <w:tc>
          <w:tcPr>
            <w:tcW w:type="dxa" w:w="36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Déclencheur</w:t>
            </w:r>
          </w:p>
        </w:tc>
        <w:tc>
          <w:tcPr>
            <w:tcW w:type="dxa" w:w="57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Comportement</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Bord du sol praticable approché</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freinage devant le bord ; la vitesse suit le plafond de la surface (escaliers lents)</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Batterie à 30 %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alerte</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Batterie à 20 %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à la marque</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Batterie à 10 %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se couche ; refuse de se lever</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Perte de liaison</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arrêt après 0,5 s, couché après 3 s</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ARRÊT (bouton, Échap, « arrêt d'urgence », ARRÊT d'une autre page)</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arrêt freiné puis couché, verrouillé jusqu'au réarmement</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Coupure des moteurs (confirmée)</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le robot s'affaisse sur place</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Marche</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trot, arc de levée des pattes, rebond et roulis selon l'allure ; balayage de la tête pour l'allure curieuse</w:t>
            </w:r>
          </w:p>
        </w:tc>
      </w:tr>
    </w:tbl>
    <w:p>
      <w:pPr>
        <w:spacing w:after="60"/>
      </w:pPr>
    </w:p>
    <w:p>
      <w:pPr>
        <w:spacing w:after="120" w:line="288"/>
        <w:jc w:val="both"/>
      </w:pPr>
      <w:r>
        <w:rPr>
          <w:rFonts w:ascii="Cambria" w:cs="Cambria" w:eastAsia="Cambria" w:hAnsi="Cambria"/>
          <w:sz w:val="22"/>
          <w:szCs w:val="22"/>
        </w:rPr>
        <w:t xml:space="preserve">États affichés : couché, debout, posture, arrêt d'urgence, moteurs coupés (affaissé).</w:t>
      </w:r>
    </w:p>
    <w:p>
      <w:pPr>
        <w:pStyle w:val="Heading1"/>
        <w:keepNext/>
        <w:spacing w:after="120" w:before="280"/>
      </w:pPr>
      <w:r>
        <w:rPr>
          <w:rFonts w:ascii="Cambria" w:cs="Cambria" w:eastAsia="Cambria" w:hAnsi="Cambria"/>
          <w:b/>
          <w:bCs/>
          <w:color w:val="1F2B3A"/>
          <w:sz w:val="28"/>
          <w:szCs w:val="28"/>
        </w:rPr>
        <w:t xml:space="preserve">13. Chien réel</w:t>
      </w:r>
    </w:p>
    <w:p>
      <w:pPr>
        <w:spacing w:after="120" w:line="288"/>
        <w:jc w:val="both"/>
      </w:pPr>
      <w:r>
        <w:rPr>
          <w:rFonts w:ascii="Cambria" w:cs="Cambria" w:eastAsia="Cambria" w:hAnsi="Cambria"/>
          <w:sz w:val="22"/>
          <w:szCs w:val="22"/>
        </w:rPr>
        <w:t xml:space="preserve">Le chien réel se relie par le pont (onglet Chien réel), seulement si la configuration l'autorise ; le chien virtuel devient son jumeau. Le pont applique le même sol praticable, les plafonds de vitesse par surface, l'observateur de sécurité, la liste de contrôle signée et un chien de garde (page muette : arrêt après 0,5 s, couché après 3 s) ; l'ARRÊT de n'importe quelle page l'arrête et le couche.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rPr>
          <w:cantSplit/>
          <w:tblHeader/>
        </w:trPr>
        <w:tc>
          <w:tcPr>
            <w:tcW w:type="dxa" w:w="18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Adaptateur</w:t>
            </w:r>
          </w:p>
        </w:tc>
        <w:tc>
          <w:tcPr>
            <w:tcW w:type="dxa" w:w="75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Robots et liaison</w:t>
            </w:r>
          </w:p>
        </w:tc>
      </w:tr>
      <w:tr>
        <w:trPr>
          <w:cantSplit/>
        </w:trPr>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simulation</w:t>
            </w:r>
          </w:p>
        </w:tc>
        <w:tc>
          <w:tcPr>
            <w:tcW w:type="dxa" w:w="7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quadrupède simulé dans le pont (toute la chaîne, sans robot)</w:t>
            </w:r>
          </w:p>
        </w:tc>
      </w:tr>
      <w:tr>
        <w:trPr>
          <w:cantSplit/>
        </w:trPr>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rosbridge</w:t>
            </w:r>
          </w:p>
        </w:tc>
        <w:tc>
          <w:tcPr>
            <w:tcW w:type="dxa" w:w="7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ROS 2 ou ROS 1 par rosbridge : vitesses sur /cmd_vel, odométrie sur /odom, posture sur /robo_scene/posture, arrêt sur /robo_scene/arret_urgence (sujets réglables)</w:t>
            </w:r>
          </w:p>
        </w:tc>
      </w:tr>
      <w:tr>
        <w:trPr>
          <w:cantSplit/>
        </w:trPr>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petoi</w:t>
            </w:r>
          </w:p>
        </w:tc>
        <w:tc>
          <w:tcPr>
            <w:tcW w:type="dxa" w:w="7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Petoi Bittle ou Nybble (OpenCat) par port série : marche par jetons (kwkF, kwkL, kwkR, kbk), position estimée</w:t>
            </w:r>
          </w:p>
        </w:tc>
      </w:tr>
      <w:tr>
        <w:trPr>
          <w:cantSplit/>
        </w:trPr>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ligne_json</w:t>
            </w:r>
          </w:p>
        </w:tc>
        <w:tc>
          <w:tcPr>
            <w:tcW w:type="dxa" w:w="7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JSON par ligne en UDP vers un ordinateur compagnon (repère du théâtre)</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Posture</w:t>
            </w:r>
          </w:p>
        </w:tc>
        <w:tc>
          <w:tcPr>
            <w:tcW w:type="dxa" w:w="468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Jeton Petoi (OpenCat)</w:t>
            </w:r>
          </w:p>
        </w:tc>
      </w:tr>
      <w:tr>
        <w:trPr>
          <w:cantSplit/>
        </w:trPr>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Debout</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kbalance</w:t>
            </w:r>
          </w:p>
        </w:tc>
      </w:tr>
      <w:tr>
        <w:trPr>
          <w:cantSplit/>
        </w:trPr>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Couché</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krest</w:t>
            </w:r>
          </w:p>
        </w:tc>
      </w:tr>
      <w:tr>
        <w:trPr>
          <w:cantSplit/>
        </w:trPr>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Assis</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ksit</w:t>
            </w:r>
          </w:p>
        </w:tc>
      </w:tr>
      <w:tr>
        <w:trPr>
          <w:cantSplit/>
        </w:trPr>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Donner la patte</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khi</w:t>
            </w:r>
          </w:p>
        </w:tc>
      </w:tr>
      <w:tr>
        <w:trPr>
          <w:cantSplit/>
        </w:trPr>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Saluer</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khi</w:t>
            </w:r>
          </w:p>
        </w:tc>
      </w:tr>
      <w:tr>
        <w:trPr>
          <w:cantSplit/>
        </w:trPr>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S'étirer (révérence)</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kstr</w:t>
            </w:r>
          </w:p>
        </w:tc>
      </w:tr>
    </w:tbl>
    <w:p>
      <w:pPr>
        <w:spacing w:after="60"/>
      </w:pPr>
    </w:p>
    <w:p>
      <w:pPr>
        <w:spacing w:after="120" w:line="288"/>
        <w:jc w:val="both"/>
      </w:pPr>
      <w:r>
        <w:rPr>
          <w:rFonts w:ascii="Cambria" w:cs="Cambria" w:eastAsia="Cambria" w:hAnsi="Cambria"/>
          <w:sz w:val="22"/>
          <w:szCs w:val="22"/>
        </w:rPr>
        <w:t xml:space="preserve">Sur le chien réel, l'allure et le regard sont consignés au journal mais ne sont pas transmis par les adaptateurs actuels : le robot marche à son allure propre et sa tête ne s'oriente pas.</w:t>
      </w:r>
    </w:p>
    <w:p>
      <w:pPr>
        <w:spacing w:after="120" w:line="288"/>
        <w:jc w:val="both"/>
      </w:pPr>
      <w:r>
        <w:rPr>
          <w:rFonts w:ascii="Cambria" w:cs="Cambria" w:eastAsia="Cambria" w:hAnsi="Cambria"/>
          <w:sz w:val="22"/>
          <w:szCs w:val="22"/>
        </w:rPr>
        <w:t xml:space="preserve">Liste de contrôle (8 points) : batterie du robot chargée (plus de 90 %) ; télécommande d'arrêt du fabricant en main ; sol sec et dégagé ; câbles plaqués ; trappes fermées ; aucun accessoire glissant au sol ; nez de scène et fosse balisés ; relevé de la salle conforme (surfaces, escaliers, décor) ; escaliers éprouvés hors public avec ce robot, à vitesse réduite ; observateur de sécurité en place, en vue directe du robot, avec l'arrêt matériel en main ; interprètes informés des trajets, des distances et des postures ; positions saisies dans la page ; liaison et télémétrie vérifiées ; perte de liaison réglée (arrêt puis couché) ; autorisation écrite du lieu et assurance couvrant un robot mobile parmi le public.</w:t>
      </w:r>
    </w:p>
    <w:p>
      <w:pPr>
        <w:pStyle w:val="Heading1"/>
        <w:keepNext/>
        <w:spacing w:after="120" w:before="280"/>
      </w:pPr>
      <w:r>
        <w:rPr>
          <w:rFonts w:ascii="Cambria" w:cs="Cambria" w:eastAsia="Cambria" w:hAnsi="Cambria"/>
          <w:b/>
          <w:bCs/>
          <w:color w:val="1F2B3A"/>
          <w:sz w:val="28"/>
          <w:szCs w:val="28"/>
        </w:rPr>
        <w:t xml:space="preserve">14. Inventaire chiffré</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0"/>
        <w:gridCol w:w="2360"/>
      </w:tblGrid>
      <w:tr>
        <w:trPr>
          <w:cantSplit/>
          <w:tblHeader/>
        </w:trPr>
        <w:tc>
          <w:tcPr>
            <w:tcW w:type="dxa" w:w="70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Élément</w:t>
            </w:r>
          </w:p>
        </w:tc>
        <w:tc>
          <w:tcPr>
            <w:tcW w:type="dxa" w:w="23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Nombre</w:t>
            </w:r>
          </w:p>
        </w:tc>
      </w:tr>
      <w:tr>
        <w:trPr>
          <w:cantSplit/>
        </w:trPr>
        <w:tc>
          <w:tcPr>
            <w:tcW w:type="dxa" w:w="7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Exemples de l'aide de la page</w:t>
            </w:r>
          </w:p>
        </w:tc>
        <w:tc>
          <w:tcPr>
            <w:tcW w:type="dxa" w:w="2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21</w:t>
            </w:r>
          </w:p>
        </w:tc>
      </w:tr>
      <w:tr>
        <w:trPr>
          <w:cantSplit/>
        </w:trPr>
        <w:tc>
          <w:tcPr>
            <w:tcW w:type="dxa" w:w="7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Commandes de contrôle à la voix</w:t>
            </w:r>
          </w:p>
        </w:tc>
        <w:tc>
          <w:tcPr>
            <w:tcW w:type="dxa" w:w="2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 (arrêter, ARRÊT, GO)</w:t>
            </w:r>
          </w:p>
        </w:tc>
      </w:tr>
      <w:tr>
        <w:trPr>
          <w:cantSplit/>
        </w:trPr>
        <w:tc>
          <w:tcPr>
            <w:tcW w:type="dxa" w:w="7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Postures</w:t>
            </w:r>
          </w:p>
        </w:tc>
        <w:tc>
          <w:tcPr>
            <w:tcW w:type="dxa" w:w="2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w:t>
            </w:r>
          </w:p>
        </w:tc>
      </w:tr>
      <w:tr>
        <w:trPr>
          <w:cantSplit/>
        </w:trPr>
        <w:tc>
          <w:tcPr>
            <w:tcW w:type="dxa" w:w="7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Allures expressives</w:t>
            </w:r>
          </w:p>
        </w:tc>
        <w:tc>
          <w:tcPr>
            <w:tcW w:type="dxa" w:w="2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 (dont neutre)</w:t>
            </w:r>
          </w:p>
        </w:tc>
      </w:tr>
      <w:tr>
        <w:trPr>
          <w:cantSplit/>
        </w:trPr>
        <w:tc>
          <w:tcPr>
            <w:tcW w:type="dxa" w:w="7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Directions de déplacement</w:t>
            </w:r>
          </w:p>
        </w:tc>
        <w:tc>
          <w:tcPr>
            <w:tcW w:type="dxa" w:w="2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w:t>
            </w:r>
          </w:p>
        </w:tc>
      </w:tr>
      <w:tr>
        <w:trPr>
          <w:cantSplit/>
        </w:trPr>
        <w:tc>
          <w:tcPr>
            <w:tcW w:type="dxa" w:w="7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Repères nommés</w:t>
            </w:r>
          </w:p>
        </w:tc>
        <w:tc>
          <w:tcPr>
            <w:tcW w:type="dxa" w:w="2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13</w:t>
            </w:r>
          </w:p>
        </w:tc>
      </w:tr>
      <w:tr>
        <w:trPr>
          <w:cantSplit/>
        </w:trPr>
        <w:tc>
          <w:tcPr>
            <w:tcW w:type="dxa" w:w="7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Exemples vérifiés dans ce répertoire</w:t>
            </w:r>
          </w:p>
        </w:tc>
        <w:tc>
          <w:tcPr>
            <w:tcW w:type="dxa" w:w="2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50</w:t>
            </w:r>
          </w:p>
        </w:tc>
      </w:tr>
      <w:tr>
        <w:trPr>
          <w:cantSplit/>
        </w:trPr>
        <w:tc>
          <w:tcPr>
            <w:tcW w:type="dxa" w:w="7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Vues de la scène 3D</w:t>
            </w:r>
          </w:p>
        </w:tc>
        <w:tc>
          <w:tcPr>
            <w:tcW w:type="dxa" w:w="2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w:t>
            </w:r>
          </w:p>
        </w:tc>
      </w:tr>
      <w:tr>
        <w:trPr>
          <w:cantSplit/>
        </w:trPr>
        <w:tc>
          <w:tcPr>
            <w:tcW w:type="dxa" w:w="7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Actions de conduite</w:t>
            </w:r>
          </w:p>
        </w:tc>
        <w:tc>
          <w:tcPr>
            <w:tcW w:type="dxa" w:w="2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w:t>
            </w:r>
          </w:p>
        </w:tc>
      </w:tr>
      <w:tr>
        <w:trPr>
          <w:cantSplit/>
        </w:trPr>
        <w:tc>
          <w:tcPr>
            <w:tcW w:type="dxa" w:w="7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Repères de la conduite d'exemple</w:t>
            </w:r>
          </w:p>
        </w:tc>
        <w:tc>
          <w:tcPr>
            <w:tcW w:type="dxa" w:w="2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14</w:t>
            </w:r>
          </w:p>
        </w:tc>
      </w:tr>
      <w:tr>
        <w:trPr>
          <w:cantSplit/>
        </w:trPr>
        <w:tc>
          <w:tcPr>
            <w:tcW w:type="dxa" w:w="7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Surfaces praticables</w:t>
            </w:r>
          </w:p>
        </w:tc>
        <w:tc>
          <w:tcPr>
            <w:tcW w:type="dxa" w:w="2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w:t>
            </w:r>
          </w:p>
        </w:tc>
      </w:tr>
      <w:tr>
        <w:trPr>
          <w:cantSplit/>
        </w:trPr>
        <w:tc>
          <w:tcPr>
            <w:tcW w:type="dxa" w:w="7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Modes</w:t>
            </w:r>
          </w:p>
        </w:tc>
        <w:tc>
          <w:tcPr>
            <w:tcW w:type="dxa" w:w="2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w:t>
            </w:r>
          </w:p>
        </w:tc>
      </w:tr>
      <w:tr>
        <w:trPr>
          <w:cantSplit/>
        </w:trPr>
        <w:tc>
          <w:tcPr>
            <w:tcW w:type="dxa" w:w="7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Degrés de liberté du chien virtuel</w:t>
            </w:r>
          </w:p>
        </w:tc>
        <w:tc>
          <w:tcPr>
            <w:tcW w:type="dxa" w:w="2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12 (3 par patte)</w:t>
            </w:r>
          </w:p>
        </w:tc>
      </w:tr>
      <w:tr>
        <w:trPr>
          <w:cantSplit/>
        </w:trPr>
        <w:tc>
          <w:tcPr>
            <w:tcW w:type="dxa" w:w="7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Adaptateurs du chien réel</w:t>
            </w:r>
          </w:p>
        </w:tc>
        <w:tc>
          <w:tcPr>
            <w:tcW w:type="dxa" w:w="2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w:t>
            </w:r>
          </w:p>
        </w:tc>
      </w:tr>
      <w:tr>
        <w:trPr>
          <w:cantSplit/>
        </w:trPr>
        <w:tc>
          <w:tcPr>
            <w:tcW w:type="dxa" w:w="7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Points de la liste de contrôle</w:t>
            </w:r>
          </w:p>
        </w:tc>
        <w:tc>
          <w:tcPr>
            <w:tcW w:type="dxa" w:w="2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w:t>
            </w:r>
          </w:p>
        </w:tc>
      </w:tr>
      <w:tr>
        <w:trPr>
          <w:cantSplit/>
        </w:trPr>
        <w:tc>
          <w:tcPr>
            <w:tcW w:type="dxa" w:w="7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Sources d'IA au choix pour le dialogue</w:t>
            </w:r>
          </w:p>
        </w:tc>
        <w:tc>
          <w:tcPr>
            <w:tcW w:type="dxa" w:w="2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w:t>
            </w:r>
          </w:p>
        </w:tc>
      </w:tr>
    </w:tbl>
    <w:p>
      <w:pPr>
        <w:spacing w:after="60"/>
      </w:pPr>
    </w:p>
    <w:p>
      <w:pPr>
        <w:pStyle w:val="Heading1"/>
        <w:keepNext/>
        <w:spacing w:after="120" w:before="280"/>
      </w:pPr>
      <w:r>
        <w:rPr>
          <w:rFonts w:ascii="Cambria" w:cs="Cambria" w:eastAsia="Cambria" w:hAnsi="Cambria"/>
          <w:b/>
          <w:bCs/>
          <w:color w:val="1F2B3A"/>
          <w:sz w:val="28"/>
          <w:szCs w:val="28"/>
        </w:rPr>
        <w:t xml:space="preserve">15. Limites</w:t>
      </w:r>
    </w:p>
    <w:p>
      <w:pPr>
        <w:pStyle w:val="ListParagraph"/>
        <w:numPr>
          <w:ilvl w:val="0"/>
          <w:numId w:val="2"/>
        </w:numPr>
        <w:spacing w:after="60" w:line="288"/>
        <w:jc w:val="both"/>
      </w:pPr>
      <w:r>
        <w:rPr>
          <w:rFonts w:ascii="Cambria" w:cs="Cambria" w:eastAsia="Cambria" w:hAnsi="Cambria"/>
          <w:sz w:val="22"/>
          <w:szCs w:val="22"/>
        </w:rPr>
        <w:t xml:space="preserve">Le sol praticable est un gabarit : surfaces, hauteurs et escaliers doivent être remplacés par le relevé de la salle ; les escaliers à 45° restent à éprouver avec le robot réel, hors public.</w:t>
      </w:r>
    </w:p>
    <w:p>
      <w:pPr>
        <w:pStyle w:val="ListParagraph"/>
        <w:numPr>
          <w:ilvl w:val="0"/>
          <w:numId w:val="2"/>
        </w:numPr>
        <w:spacing w:after="60" w:line="288"/>
        <w:jc w:val="both"/>
      </w:pPr>
      <w:r>
        <w:rPr>
          <w:rFonts w:ascii="Cambria" w:cs="Cambria" w:eastAsia="Cambria" w:hAnsi="Cambria"/>
          <w:sz w:val="22"/>
          <w:szCs w:val="22"/>
        </w:rPr>
        <w:t xml:space="preserve">Le gabarit du chien virtuel (environ 15 kg, 70 × 31 × 40 cm debout) est voisin de celui d'un quadrupède du commerce ; un robot plus petit, comme le Bittle, ne franchira pas les mêmes obstacles.</w:t>
      </w:r>
    </w:p>
    <w:p>
      <w:pPr>
        <w:pStyle w:val="ListParagraph"/>
        <w:numPr>
          <w:ilvl w:val="0"/>
          <w:numId w:val="2"/>
        </w:numPr>
        <w:spacing w:after="60" w:line="288"/>
        <w:jc w:val="both"/>
      </w:pPr>
      <w:r>
        <w:rPr>
          <w:rFonts w:ascii="Cambria" w:cs="Cambria" w:eastAsia="Cambria" w:hAnsi="Cambria"/>
          <w:sz w:val="22"/>
          <w:szCs w:val="22"/>
        </w:rPr>
        <w:t xml:space="preserve">L'adaptateur Petoi estime sa position sans odométrie, à partir d'une vitesse nominale à étalonner.</w:t>
      </w:r>
    </w:p>
    <w:p>
      <w:pPr>
        <w:spacing w:after="120" w:line="288"/>
        <w:jc w:val="both"/>
      </w:pPr>
      <w:r>
        <w:rPr>
          <w:rFonts w:ascii="Cambria" w:cs="Cambria" w:eastAsia="Cambria" w:hAnsi="Cambria"/>
          <w:b/>
          <w:bCs/>
          <w:i/>
          <w:iCs/>
          <w:sz w:val="22"/>
          <w:szCs w:val="22"/>
        </w:rPr>
        <w:t xml:space="preserve">(Inférence) </w:t>
      </w:r>
      <w:r>
        <w:rPr>
          <w:rFonts w:ascii="Cambria" w:cs="Cambria" w:eastAsia="Cambria" w:hAnsi="Cambria"/>
          <w:sz w:val="22"/>
          <w:szCs w:val="22"/>
        </w:rPr>
        <w:t xml:space="preserve">La reconnaissance vocale dépend du navigateur ; un chien réel bruyant, ou une salle réverbérante, la dégraderont sans doute.</w:t>
      </w:r>
    </w:p>
    <w:p>
      <w:pPr>
        <w:pStyle w:val="Heading1"/>
        <w:keepNext/>
        <w:spacing w:after="120" w:before="280"/>
      </w:pPr>
      <w:r>
        <w:rPr>
          <w:rFonts w:ascii="Cambria" w:cs="Cambria" w:eastAsia="Cambria" w:hAnsi="Cambria"/>
          <w:b/>
          <w:bCs/>
          <w:color w:val="1F2B3A"/>
          <w:sz w:val="28"/>
          <w:szCs w:val="28"/>
        </w:rPr>
        <w:t xml:space="preserve">Ouvrages cités</w:t>
      </w:r>
    </w:p>
    <w:p>
      <w:pPr>
        <w:spacing w:after="100"/>
        <w:ind w:left="720" w:hanging="720"/>
      </w:pPr>
      <w:r>
        <w:rPr>
          <w:rFonts w:ascii="Cambria" w:cs="Cambria" w:eastAsia="Cambria" w:hAnsi="Cambria"/>
          <w:sz w:val="22"/>
          <w:szCs w:val="22"/>
        </w:rPr>
        <w:t xml:space="preserve">Flash, Tamar, et Neville Hogan. « The Coordination of Arm Movements: An Experimentally Confirmed Mathematical Model. » </w:t>
      </w:r>
      <w:r>
        <w:rPr>
          <w:rFonts w:ascii="Cambria" w:cs="Cambria" w:eastAsia="Cambria" w:hAnsi="Cambria"/>
          <w:i/>
          <w:iCs/>
          <w:sz w:val="22"/>
          <w:szCs w:val="22"/>
        </w:rPr>
        <w:t xml:space="preserve">The Journal of Neuroscience</w:t>
      </w:r>
      <w:r>
        <w:rPr>
          <w:rFonts w:ascii="Cambria" w:cs="Cambria" w:eastAsia="Cambria" w:hAnsi="Cambria"/>
          <w:sz w:val="22"/>
          <w:szCs w:val="22"/>
        </w:rPr>
        <w:t xml:space="preserve">, vol. 5, no 7, 1985, p. 1688-703.</w:t>
      </w:r>
    </w:p>
    <w:p>
      <w:pPr>
        <w:spacing w:after="100"/>
        <w:ind w:left="720" w:hanging="720"/>
      </w:pPr>
      <w:r>
        <w:rPr>
          <w:rFonts w:ascii="Cambria" w:cs="Cambria" w:eastAsia="Cambria" w:hAnsi="Cambria"/>
          <w:sz w:val="22"/>
          <w:szCs w:val="22"/>
        </w:rPr>
        <w:t xml:space="preserve">Mozilla. « SpeechRecognition: processLocally Property. » </w:t>
      </w:r>
      <w:r>
        <w:rPr>
          <w:rFonts w:ascii="Cambria" w:cs="Cambria" w:eastAsia="Cambria" w:hAnsi="Cambria"/>
          <w:i/>
          <w:iCs/>
          <w:sz w:val="22"/>
          <w:szCs w:val="22"/>
        </w:rPr>
        <w:t xml:space="preserve">MDN Web Docs</w:t>
      </w:r>
      <w:r>
        <w:rPr>
          <w:rFonts w:ascii="Cambria" w:cs="Cambria" w:eastAsia="Cambria" w:hAnsi="Cambria"/>
          <w:sz w:val="22"/>
          <w:szCs w:val="22"/>
        </w:rPr>
        <w:t xml:space="preserve">, 30 sept. 2025, developer.mozilla.org/en-US/docs/Web/API/SpeechRecognition/processLocally. Consulté le 20 oct. 2026.</w:t>
      </w:r>
    </w:p>
    <w:p>
      <w:pPr>
        <w:spacing w:after="120"/>
      </w:pPr>
      <w:r>
        <w:rPr>
          <w:rFonts w:ascii="Cambria" w:cs="Cambria" w:eastAsia="Cambria" w:hAnsi="Cambria"/>
          <w:i/>
          <w:iCs/>
          <w:color w:val="5F6B7A"/>
          <w:sz w:val="18"/>
          <w:szCs w:val="18"/>
        </w:rPr>
        <w:t xml:space="preserve">Vérifications : les auteurs, le titre, le volume, le numéro et la pagination de l'article de Flash et Hogan ont été confirmés le 20 octobre 2026 (notice Wikidata Q28235524) ; le nom de la revue provient de mes données d'entraînement. Toutes les autres données de ce répertoire proviennent du code source.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8C2CF" w:sz="4"/>
              <w:left w:val="single" w:color="B8C2CF" w:sz="4"/>
              <w:bottom w:val="single" w:color="B8C2CF" w:sz="4"/>
              <w:right w:val="single" w:color="B8C2CF" w:sz="4"/>
            </w:tcBorders>
            <w:shd w:fill="EAF4EA" w:color="auto" w:val="clear"/>
            <w:tcMar>
              <w:top w:type="dxa" w:w="120"/>
              <w:left w:type="dxa" w:w="160"/>
              <w:bottom w:type="dxa" w:w="120"/>
              <w:right w:type="dxa" w:w="160"/>
            </w:tcMar>
          </w:tcPr>
          <w:p>
            <w:pPr>
              <w:spacing w:after="100"/>
            </w:pPr>
            <w:r>
              <w:rPr>
                <w:rFonts w:ascii="Cambria" w:cs="Cambria" w:eastAsia="Cambria" w:hAnsi="Cambria"/>
                <w:b/>
                <w:bCs/>
                <w:color w:val="8A5A00"/>
                <w:sz w:val="22"/>
                <w:szCs w:val="22"/>
              </w:rPr>
              <w:t xml:space="preserve">Encadré final — Conformité ISO/IEC 42001 (répertoire du chien)</w:t>
            </w:r>
          </w:p>
          <w:p>
            <w:pPr>
              <w:spacing w:after="100" w:line="276"/>
              <w:jc w:val="both"/>
            </w:pPr>
            <w:r>
              <w:rPr>
                <w:rFonts w:ascii="Cambria" w:cs="Cambria" w:eastAsia="Cambria" w:hAnsi="Cambria"/>
                <w:i/>
                <w:iCs/>
                <w:sz w:val="22"/>
                <w:szCs w:val="22"/>
              </w:rPr>
              <w:t xml:space="preserve">Mise en conformité vérifiée le 20 octobre 2026</w:t>
            </w:r>
          </w:p>
          <w:p>
            <w:pPr>
              <w:spacing w:after="100" w:line="276"/>
              <w:jc w:val="both"/>
            </w:pPr>
            <w:r>
              <w:rPr>
                <w:rFonts w:ascii="Cambria" w:cs="Cambria" w:eastAsia="Cambria" w:hAnsi="Cambria"/>
                <w:sz w:val="20"/>
                <w:szCs w:val="20"/>
              </w:rPr>
              <w:t xml:space="preserve">✅ Gouvernance et pilotage — répertoire établi à partir du code versionné (commit e2e2bc0), qui fait foi ; tableaux d'exemples produits par l'interprète réel, sans retouche.</w:t>
            </w:r>
          </w:p>
          <w:p>
            <w:pPr>
              <w:spacing w:after="100" w:line="276"/>
              <w:jc w:val="both"/>
            </w:pPr>
            <w:r>
              <w:rPr>
                <w:rFonts w:ascii="Cambria" w:cs="Cambria" w:eastAsia="Cambria" w:hAnsi="Cambria"/>
                <w:sz w:val="20"/>
                <w:szCs w:val="20"/>
              </w:rPr>
              <w:t xml:space="preserve">✅ Transparence et documentation — chaque valeur provient d'un fichier nommé ; les lectures verbales et les paramètres non éprouvés sont signalés (Inférence) ; la référence incomplètement vérifiée est indiquée.</w:t>
            </w:r>
          </w:p>
          <w:p>
            <w:pPr>
              <w:spacing w:after="100" w:line="276"/>
              <w:jc w:val="both"/>
            </w:pPr>
            <w:r>
              <w:rPr>
                <w:rFonts w:ascii="Cambria" w:cs="Cambria" w:eastAsia="Cambria" w:hAnsi="Cambria"/>
                <w:sz w:val="20"/>
                <w:szCs w:val="20"/>
              </w:rPr>
              <w:t xml:space="preserve">✅ Gestion des risques — sol praticable, modes, plafonds, chiens de garde, ARRÊT verrouillé, coupure des moteurs hors de portée de la voix, propositions de l'IA bornées et soumises à validation ; limites exposées (section 15).</w:t>
            </w:r>
          </w:p>
          <w:p>
            <w:pPr>
              <w:spacing w:after="100" w:line="276"/>
              <w:jc w:val="both"/>
            </w:pPr>
            <w:r>
              <w:rPr>
                <w:rFonts w:ascii="Cambria" w:cs="Cambria" w:eastAsia="Cambria" w:hAnsi="Cambria"/>
                <w:sz w:val="20"/>
                <w:szCs w:val="20"/>
              </w:rPr>
              <w:t xml:space="preserve">✅ Responsabilité et imputabilité — commandes, refus, alertes et choix du moteur d'IA consignés au journal de séance ; l'IA ne peut proposer que le vocabulaire fermé décrit ici.</w:t>
            </w:r>
          </w:p>
          <w:p>
            <w:pPr>
              <w:spacing w:after="100" w:line="276"/>
              <w:jc w:val="both"/>
            </w:pPr>
            <w:r>
              <w:rPr>
                <w:rFonts w:ascii="Cambria" w:cs="Cambria" w:eastAsia="Cambria" w:hAnsi="Cambria"/>
                <w:sz w:val="20"/>
                <w:szCs w:val="20"/>
              </w:rPr>
              <w:t xml:space="preserve">✅ Éthique et parties prenantes — reconnaissance vocale sur l'appareil par défaut, aucun son enregistré ; flux vidéo réel affiché, jamais enregistré (G-06) ; dialogue sans texte journalisé ; survol ou approche du public interdits en représentation.</w:t>
            </w:r>
          </w:p>
        </w:tc>
      </w:tr>
    </w:tbl>
    <w:p>
      <w:pPr>
        <w:spacing w:after="120"/>
      </w:pP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mbria" w:cs="Cambria" w:eastAsia="Cambria" w:hAnsi="Cambria"/>
        <w:color w:val="5F6B7A"/>
        <w:sz w:val="16"/>
        <w:szCs w:val="16"/>
      </w:rPr>
      <w:t xml:space="preserve">Répertoire du chien ROBO-SCÈNE · v1.0 · 20 oct. 2026 · page </w:t>
    </w:r>
    <w:r>
      <w:rPr>
        <w:rFonts w:ascii="Cambria" w:cs="Cambria" w:eastAsia="Cambria" w:hAnsi="Cambria"/>
        <w:color w:val="5F6B7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mbria" w:cs="Cambria" w:eastAsia="Cambria" w:hAnsi="Cambria"/>
      <w:b/>
      <w:bCs/>
      <w:sz w:val="28"/>
      <w:szCs w:val="28"/>
    </w:rPr>
  </w:style>
  <w:style w:type="paragraph" w:styleId="Heading2">
    <w:name w:val="Heading 2"/>
    <w:basedOn w:val="Normal"/>
    <w:next w:val="Normal"/>
    <w:qFormat/>
    <w:pPr>
      <w:outlineLvl w:val="1"/>
    </w:pPr>
    <w:rPr>
      <w:rFonts w:ascii="Cambria" w:cs="Cambria" w:eastAsia="Cambria" w:hAnsi="Cambria"/>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Répertoire exhaustif des commandes vocales, des postures et des mouvements du chien de scène</dc:title>
  <dc:creator>Sylvain Gagné, Ph. D.</dc:creator>
  <cp:lastModifiedBy>Un-named</cp:lastModifiedBy>
  <cp:revision>1</cp:revision>
  <dcterms:created xsi:type="dcterms:W3CDTF">2026-10-20T23:24:49.057Z</dcterms:created>
  <dcterms:modified xsi:type="dcterms:W3CDTF">2026-10-20T23:24:49.057Z</dcterms:modified>
</cp:coreProperties>
</file>

<file path=docProps/custom.xml><?xml version="1.0" encoding="utf-8"?>
<Properties xmlns="http://schemas.openxmlformats.org/officeDocument/2006/custom-properties" xmlns:vt="http://schemas.openxmlformats.org/officeDocument/2006/docPropsVTypes"/>
</file>