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400"/>
        <w:jc w:val="left"/>
      </w:pPr>
      <w:r>
        <w:rPr>
          <w:rFonts w:ascii="Cambria" w:cs="Cambria" w:eastAsia="Cambria" w:hAnsi="Cambria"/>
          <w:b/>
          <w:bCs/>
          <w:color w:val="8A5A00"/>
          <w:sz w:val="20"/>
          <w:szCs w:val="20"/>
        </w:rPr>
        <w:t xml:space="preserve">ROBO-SCÈNE 2026 · ROBOT VIRTUEL ET ROBOTS PHYSIQUES</w:t>
      </w:r>
    </w:p>
    <w:p>
      <w:pPr>
        <w:spacing w:after="160"/>
      </w:pPr>
      <w:r>
        <w:rPr>
          <w:rFonts w:ascii="Cambria" w:cs="Cambria" w:eastAsia="Cambria" w:hAnsi="Cambria"/>
          <w:b/>
          <w:bCs/>
          <w:color w:val="1F2B3A"/>
          <w:sz w:val="40"/>
          <w:szCs w:val="40"/>
        </w:rPr>
        <w:t xml:space="preserve">Répertoire exhaustif des commandes vocales, des gestes et des mouvements du robot</w:t>
      </w:r>
    </w:p>
    <w:p>
      <w:pPr>
        <w:spacing w:after="480"/>
      </w:pPr>
      <w:r>
        <w:rPr>
          <w:rFonts w:ascii="Cambria" w:cs="Cambria" w:eastAsia="Cambria" w:hAnsi="Cambria"/>
          <w:i/>
          <w:iCs/>
          <w:color w:val="5F6B7A"/>
          <w:sz w:val="26"/>
          <w:szCs w:val="26"/>
        </w:rPr>
        <w:t xml:space="preserve">Ce que le robot comprend, ce qu'il produit sur commande, et ce qu'il fait de lui-même</w:t>
      </w:r>
    </w:p>
    <w:p>
      <w:pPr>
        <w:spacing w:after="120" w:line="288"/>
        <w:jc w:val="both"/>
      </w:pPr>
      <w:r>
        <w:rPr>
          <w:rFonts w:ascii="Cambria" w:cs="Cambria" w:eastAsia="Cambria" w:hAnsi="Cambria"/>
          <w:b/>
          <w:bCs/>
          <w:sz w:val="22"/>
          <w:szCs w:val="22"/>
        </w:rPr>
        <w:t xml:space="preserve">Auteur : </w:t>
      </w:r>
      <w:r>
        <w:rPr>
          <w:rFonts w:ascii="Cambria" w:cs="Cambria" w:eastAsia="Cambria" w:hAnsi="Cambria"/>
          <w:sz w:val="22"/>
          <w:szCs w:val="22"/>
        </w:rPr>
        <w:t xml:space="preserve">Sylvain Gagné, Ph. D., chercheur indépendant non affilié et autofinancé (IA, robotique et théâtre)</w:t>
      </w:r>
    </w:p>
    <w:p>
      <w:pPr>
        <w:spacing w:after="120" w:line="288"/>
        <w:jc w:val="both"/>
      </w:pPr>
      <w:r>
        <w:rPr>
          <w:rFonts w:ascii="Cambria" w:cs="Cambria" w:eastAsia="Cambria" w:hAnsi="Cambria"/>
          <w:b/>
          <w:bCs/>
          <w:sz w:val="22"/>
          <w:szCs w:val="22"/>
        </w:rPr>
        <w:t xml:space="preserve">Version et date : </w:t>
      </w:r>
      <w:r>
        <w:rPr>
          <w:rFonts w:ascii="Cambria" w:cs="Cambria" w:eastAsia="Cambria" w:hAnsi="Cambria"/>
          <w:sz w:val="22"/>
          <w:szCs w:val="22"/>
        </w:rPr>
        <w:t xml:space="preserve">1.4 — 25 octobre 2026 (remplace la version 1.3 du même jour)</w:t>
      </w:r>
    </w:p>
    <w:p>
      <w:pPr>
        <w:spacing w:after="120" w:line="288"/>
        <w:jc w:val="both"/>
      </w:pPr>
      <w:r>
        <w:rPr>
          <w:rFonts w:ascii="Cambria" w:cs="Cambria" w:eastAsia="Cambria" w:hAnsi="Cambria"/>
          <w:b/>
          <w:bCs/>
          <w:sz w:val="22"/>
          <w:szCs w:val="22"/>
        </w:rPr>
        <w:t xml:space="preserve">Logiciel décrit : </w:t>
      </w:r>
      <w:r>
        <w:rPr>
          <w:rFonts w:ascii="Cambria" w:cs="Cambria" w:eastAsia="Cambria" w:hAnsi="Cambria"/>
          <w:sz w:val="22"/>
          <w:szCs w:val="22"/>
        </w:rPr>
        <w:t xml:space="preserve">robot virtuel 2.3.3, avec 34 degrés de liberté, le dialogue parlé, 15 habillages et les mains à cinq doigts (dépôt Robo-Scene, commit 919f89d du 25 octobre 2026) ; bibliothèques fermées des robots physiques (Reachy Mini, robot ESP32 de la séance S04, AiNex, Hiwonder TonyPi Pro)</w:t>
      </w:r>
    </w:p>
    <w:p>
      <w:pPr>
        <w:spacing w:after="120" w:line="288"/>
        <w:jc w:val="both"/>
      </w:pPr>
      <w:r>
        <w:rPr>
          <w:rFonts w:ascii="Cambria" w:cs="Cambria" w:eastAsia="Cambria" w:hAnsi="Cambria"/>
          <w:b/>
          <w:bCs/>
          <w:sz w:val="22"/>
          <w:szCs w:val="22"/>
        </w:rPr>
        <w:t xml:space="preserve">Sources : </w:t>
      </w:r>
      <w:r>
        <w:rPr>
          <w:rFonts w:ascii="Cambria" w:cs="Cambria" w:eastAsia="Cambria" w:hAnsi="Cambria"/>
          <w:sz w:val="22"/>
          <w:szCs w:val="22"/>
        </w:rPr>
        <w:t xml:space="preserve">le code lui-même — web/avatar/directives.js (interprète), emotions.js (gestes, poses, émotions, contacts), animation.js (couches de mouvement), humanoide.js (corps, contact main-visage, ancrage), imitation.js, parole.js, phonetique.js, schema.json ; web/dialogue.js et bridge/dialogue.py (dialogue parlé) ; robots/tonypi_pro.toml ; modules/p2/gestes_scene/*.yaml ; sequences/*.json</w:t>
      </w:r>
    </w:p>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single" w:color="B8C2CF" w:sz="4"/>
              <w:left w:val="single" w:color="B8C2CF" w:sz="4"/>
              <w:bottom w:val="single" w:color="B8C2CF" w:sz="4"/>
              <w:right w:val="single" w:color="B8C2CF" w:sz="4"/>
            </w:tcBorders>
            <w:shd w:fill="EEF2F7" w:color="auto" w:val="clear"/>
            <w:tcMar>
              <w:top w:type="dxa" w:w="140"/>
              <w:left w:type="dxa" w:w="180"/>
              <w:bottom w:type="dxa" w:w="140"/>
              <w:right w:type="dxa" w:w="180"/>
            </w:tcMar>
          </w:tcPr>
          <w:p>
            <w:pPr>
              <w:spacing w:after="100"/>
            </w:pPr>
            <w:r>
              <w:rPr>
                <w:rFonts w:ascii="Cambria" w:cs="Cambria" w:eastAsia="Cambria" w:hAnsi="Cambria"/>
                <w:b/>
                <w:bCs/>
                <w:color w:val="8A5A00"/>
                <w:sz w:val="23"/>
                <w:szCs w:val="23"/>
              </w:rPr>
              <w:t xml:space="preserve">Convention de lecture</w:t>
            </w:r>
          </w:p>
          <w:p>
            <w:pPr>
              <w:spacing w:after="120" w:line="288"/>
              <w:jc w:val="both"/>
            </w:pPr>
            <w:r>
              <w:rPr>
                <w:rFonts w:ascii="Cambria" w:cs="Cambria" w:eastAsia="Cambria" w:hAnsi="Cambria"/>
                <w:sz w:val="22"/>
                <w:szCs w:val="22"/>
              </w:rPr>
              <w:t xml:space="preserve">Chaque formulation, valeur et durée de ce répertoire a été relevée dans le code source, non reconstituée de mémoire ; les nombres sont ceux des fichiers au commit indiqué. Les guillemets donnent des exemples de formulations reconnues : l'interprète accepte aussi leurs variantes (accents omis, majuscules, tutoiement ou vouvoiement, fautes de frappe corrigées).</w:t>
            </w:r>
          </w:p>
          <w:p>
            <w:pPr>
              <w:spacing w:after="120" w:line="288"/>
              <w:jc w:val="both"/>
            </w:pPr>
            <w:r>
              <w:rPr>
                <w:rFonts w:ascii="Cambria" w:cs="Cambria" w:eastAsia="Cambria" w:hAnsi="Cambria"/>
                <w:i/>
                <w:iCs/>
                <w:sz w:val="22"/>
                <w:szCs w:val="22"/>
              </w:rPr>
              <w:t xml:space="preserve">(Inférence) </w:t>
            </w:r>
            <w:r>
              <w:rPr>
                <w:rFonts w:ascii="Cambria" w:cs="Cambria" w:eastAsia="Cambria" w:hAnsi="Cambria"/>
                <w:sz w:val="22"/>
                <w:szCs w:val="22"/>
              </w:rPr>
              <w:t xml:space="preserve">Les descriptions verbales des mouvements (« bras levé sur le côté », « paume sur les yeux ») sont ma lecture des images clés articulaires ; elles résument des angles, sans prétendre décrire l'effet scénique perçu.</w:t>
            </w:r>
          </w:p>
          <w:p>
            <w:pPr>
              <w:spacing w:after="120" w:line="288"/>
              <w:jc w:val="both"/>
            </w:pPr>
            <w:r>
              <w:rPr>
                <w:rFonts w:ascii="Cambria" w:cs="Cambria" w:eastAsia="Cambria" w:hAnsi="Cambria"/>
                <w:sz w:val="22"/>
                <w:szCs w:val="22"/>
              </w:rPr>
              <w:t xml:space="preserve">« Gauche » et « droite » désignent les côtés du personnage, comme pour un acteur ; « ma gauche » désigne la gauche de la personne qui le regarde ; jardin est à gauche et cour à droite, vus de la salle.</w:t>
            </w:r>
          </w:p>
        </w:tc>
      </w:tr>
    </w:tbl>
    <w:p>
      <w:pPr>
        <w:pStyle w:val="Heading2"/>
        <w:keepNext/>
        <w:spacing w:after="120" w:before="280"/>
      </w:pPr>
      <w:r>
        <w:rPr>
          <w:rFonts w:ascii="Cambria" w:cs="Cambria" w:eastAsia="Cambria" w:hAnsi="Cambria"/>
          <w:b/>
          <w:bCs/>
          <w:color w:val="1F2B3A"/>
          <w:sz w:val="24"/>
          <w:szCs w:val="24"/>
        </w:rPr>
        <w:t xml:space="preserve">Nouveautés de la version 1.4</w:t>
      </w:r>
    </w:p>
    <w:p>
      <w:pPr>
        <w:spacing w:after="120" w:line="288"/>
        <w:jc w:val="both"/>
      </w:pPr>
      <w:r>
        <w:rPr>
          <w:rFonts w:ascii="Cambria" w:cs="Cambria" w:eastAsia="Cambria" w:hAnsi="Cambria"/>
          <w:sz w:val="22"/>
          <w:szCs w:val="22"/>
        </w:rPr>
        <w:t xml:space="preserve">La version 1.4 ajoute trois éléments demandés le 25 octobre 2026 :</w:t>
      </w:r>
    </w:p>
    <w:p>
      <w:pPr>
        <w:pStyle w:val="ListParagraph"/>
        <w:numPr>
          <w:ilvl w:val="0"/>
          <w:numId w:val="2"/>
        </w:numPr>
        <w:spacing w:after="60" w:line="288"/>
        <w:jc w:val="both"/>
      </w:pPr>
      <w:r>
        <w:rPr>
          <w:rFonts w:ascii="Cambria" w:cs="Cambria" w:eastAsia="Cambria" w:hAnsi="Cambria"/>
          <w:b/>
          <w:bCs/>
          <w:sz w:val="22"/>
          <w:szCs w:val="22"/>
        </w:rPr>
        <w:t xml:space="preserve">Poignets humains (section 8.2) : </w:t>
      </w:r>
      <w:r>
        <w:rPr>
          <w:rFonts w:ascii="Cambria" w:cs="Cambria" w:eastAsia="Cambria" w:hAnsi="Cambria"/>
          <w:sz w:val="22"/>
          <w:szCs w:val="22"/>
        </w:rPr>
        <w:t xml:space="preserve">flexion et extension, inclinaisons vers le pouce et vers l'auriculaire, rotation de l'avant-bras (pronation et supination), et le geste « rouler les poignets ».</w:t>
      </w:r>
    </w:p>
    <w:p>
      <w:pPr>
        <w:pStyle w:val="ListParagraph"/>
        <w:numPr>
          <w:ilvl w:val="0"/>
          <w:numId w:val="2"/>
        </w:numPr>
        <w:spacing w:after="60" w:line="288"/>
        <w:jc w:val="both"/>
      </w:pPr>
      <w:r>
        <w:rPr>
          <w:rFonts w:ascii="Cambria" w:cs="Cambria" w:eastAsia="Cambria" w:hAnsi="Cambria"/>
          <w:b/>
          <w:bCs/>
          <w:sz w:val="22"/>
          <w:szCs w:val="22"/>
        </w:rPr>
        <w:t xml:space="preserve">Lutteur universitaire (sections 11.1 et 11.2) : </w:t>
      </w:r>
      <w:r>
        <w:rPr>
          <w:rFonts w:ascii="Cambria" w:cs="Cambria" w:eastAsia="Cambria" w:hAnsi="Cambria"/>
          <w:sz w:val="22"/>
          <w:szCs w:val="22"/>
        </w:rPr>
        <w:t xml:space="preserve">maillot de lutte d'une pièce, protège-oreilles et chaussures montantes, selon les règles NCAA de l'équipement ; nouvelles valeurs d'apparence (sans manches, cuissard, protège-oreilles, chaussures montantes, couleur bleu ciel).</w:t>
      </w:r>
    </w:p>
    <w:p>
      <w:pPr>
        <w:pStyle w:val="ListParagraph"/>
        <w:numPr>
          <w:ilvl w:val="0"/>
          <w:numId w:val="2"/>
        </w:numPr>
        <w:spacing w:after="60" w:line="288"/>
        <w:jc w:val="both"/>
      </w:pPr>
      <w:r>
        <w:rPr>
          <w:rFonts w:ascii="Cambria" w:cs="Cambria" w:eastAsia="Cambria" w:hAnsi="Cambria"/>
          <w:b/>
          <w:bCs/>
          <w:sz w:val="22"/>
          <w:szCs w:val="22"/>
        </w:rPr>
        <w:t xml:space="preserve">Corps humain (section 11.3) : </w:t>
      </w:r>
      <w:r>
        <w:rPr>
          <w:rFonts w:ascii="Cambria" w:cs="Cambria" w:eastAsia="Cambria" w:hAnsi="Cambria"/>
          <w:sz w:val="22"/>
          <w:szCs w:val="22"/>
        </w:rPr>
        <w:t xml:space="preserve">un style « humain », au corps issu de MakeHuman (licence CC0), lié au squelette du robot, et les dix tons de peau de l'échelle de Monk (CC BY 4.0).</w:t>
      </w:r>
    </w:p>
    <w:p>
      <w:pPr>
        <w:pStyle w:val="Heading2"/>
        <w:keepNext/>
        <w:spacing w:after="120" w:before="280"/>
      </w:pPr>
      <w:r>
        <w:rPr>
          <w:rFonts w:ascii="Cambria" w:cs="Cambria" w:eastAsia="Cambria" w:hAnsi="Cambria"/>
          <w:b/>
          <w:bCs/>
          <w:color w:val="1F2B3A"/>
          <w:sz w:val="24"/>
          <w:szCs w:val="24"/>
        </w:rPr>
        <w:t xml:space="preserve">Nouveautés de la version 1.3</w:t>
      </w:r>
    </w:p>
    <w:p>
      <w:pPr>
        <w:spacing w:after="120" w:line="288"/>
        <w:jc w:val="both"/>
      </w:pPr>
      <w:r>
        <w:rPr>
          <w:rFonts w:ascii="Cambria" w:cs="Cambria" w:eastAsia="Cambria" w:hAnsi="Cambria"/>
          <w:sz w:val="22"/>
          <w:szCs w:val="22"/>
        </w:rPr>
        <w:t xml:space="preserve">La version 1.3 ajoute les mains à cinq doigts du robot virtuel (section 8.1) : les postures des doigts, la prise des accessoires et de la main d'un partenaire, les manières de serrer, le toucher du corps propre et les commandes qui les déclenchent. Le fonctionnement interne (boucle perception-force-mouvement, réflexe de glissement, capteurs) est décrit dans le Guide des mains à cinq doigts (version 1.0, 25 octobre 2026). Deux lectures de l'interprète ont été corrigées en préparant ce document :</w:t>
      </w:r>
    </w:p>
    <w:p>
      <w:pPr>
        <w:pStyle w:val="ListParagraph"/>
        <w:numPr>
          <w:ilvl w:val="0"/>
          <w:numId w:val="2"/>
        </w:numPr>
        <w:spacing w:after="60" w:line="288"/>
        <w:jc w:val="both"/>
      </w:pPr>
      <w:r>
        <w:rPr>
          <w:rFonts w:ascii="Cambria" w:cs="Cambria" w:eastAsia="Cambria" w:hAnsi="Cambria"/>
          <w:b/>
          <w:bCs/>
          <w:sz w:val="22"/>
          <w:szCs w:val="22"/>
        </w:rPr>
        <w:t xml:space="preserve">« Coupe » et « coude » : </w:t>
      </w:r>
      <w:r>
        <w:rPr>
          <w:rFonts w:ascii="Cambria" w:cs="Cambria" w:eastAsia="Cambria" w:hAnsi="Cambria"/>
          <w:sz w:val="22"/>
          <w:szCs w:val="22"/>
        </w:rPr>
        <w:t xml:space="preserve">le correcteur de fautes changeait « prends la coupe » en « prends la coude » ; le vocabulaire des mains fait désormais partie de son lexique.</w:t>
      </w:r>
    </w:p>
    <w:p>
      <w:pPr>
        <w:pStyle w:val="ListParagraph"/>
        <w:numPr>
          <w:ilvl w:val="0"/>
          <w:numId w:val="2"/>
        </w:numPr>
        <w:spacing w:after="60" w:line="288"/>
        <w:jc w:val="both"/>
      </w:pPr>
      <w:r>
        <w:rPr>
          <w:rFonts w:ascii="Cambria" w:cs="Cambria" w:eastAsia="Cambria" w:hAnsi="Cambria"/>
          <w:b/>
          <w:bCs/>
          <w:sz w:val="22"/>
          <w:szCs w:val="22"/>
        </w:rPr>
        <w:t xml:space="preserve">Posture et accessoire homonymes : </w:t>
      </w:r>
      <w:r>
        <w:rPr>
          <w:rFonts w:ascii="Cambria" w:cs="Cambria" w:eastAsia="Cambria" w:hAnsi="Cambria"/>
          <w:sz w:val="22"/>
          <w:szCs w:val="22"/>
        </w:rPr>
        <w:t xml:space="preserve">« main en coupe » était lue comme la coupe, sans verbe de prise, donc ignorée ; une posture nommée l'emporte désormais sur l'accessoire.</w:t>
      </w:r>
    </w:p>
    <w:p>
      <w:pPr>
        <w:pStyle w:val="Heading2"/>
        <w:keepNext/>
        <w:spacing w:after="120" w:before="280"/>
      </w:pPr>
      <w:r>
        <w:rPr>
          <w:rFonts w:ascii="Cambria" w:cs="Cambria" w:eastAsia="Cambria" w:hAnsi="Cambria"/>
          <w:b/>
          <w:bCs/>
          <w:color w:val="1F2B3A"/>
          <w:sz w:val="24"/>
          <w:szCs w:val="24"/>
        </w:rPr>
        <w:t xml:space="preserve">Nouveautés de la version 1.2</w:t>
      </w:r>
    </w:p>
    <w:p>
      <w:pPr>
        <w:spacing w:after="120" w:line="288"/>
        <w:jc w:val="both"/>
      </w:pPr>
      <w:r>
        <w:rPr>
          <w:rFonts w:ascii="Cambria" w:cs="Cambria" w:eastAsia="Cambria" w:hAnsi="Cambria"/>
          <w:sz w:val="22"/>
          <w:szCs w:val="22"/>
        </w:rPr>
        <w:t xml:space="preserve">La version 1.2 ajoute les habillages du robot virtuel et la manière de les commander (section 11.1), ainsi que les accessoires et les matières qui les composent (section 11.2). Elle corrige aussi deux lectures de l'interprète, relevées en préparant ce document :</w:t>
      </w:r>
    </w:p>
    <w:p>
      <w:pPr>
        <w:pStyle w:val="ListParagraph"/>
        <w:numPr>
          <w:ilvl w:val="0"/>
          <w:numId w:val="2"/>
        </w:numPr>
        <w:spacing w:after="60" w:line="288"/>
        <w:jc w:val="both"/>
      </w:pPr>
      <w:r>
        <w:rPr>
          <w:rFonts w:ascii="Cambria" w:cs="Cambria" w:eastAsia="Cambria" w:hAnsi="Cambria"/>
          <w:b/>
          <w:bCs/>
          <w:sz w:val="22"/>
          <w:szCs w:val="22"/>
        </w:rPr>
        <w:t xml:space="preserve">Habillage et geste : </w:t>
      </w:r>
      <w:r>
        <w:rPr>
          <w:rFonts w:ascii="Cambria" w:cs="Cambria" w:eastAsia="Cambria" w:hAnsi="Cambria"/>
          <w:sz w:val="22"/>
          <w:szCs w:val="22"/>
        </w:rPr>
        <w:t xml:space="preserve">« habille-toi en danseur » déclenchait le geste « danser » ; un habillage nommé est désormais lu avant les gestes et avant la correction des fautes de frappe.</w:t>
      </w:r>
    </w:p>
    <w:p>
      <w:pPr>
        <w:pStyle w:val="ListParagraph"/>
        <w:numPr>
          <w:ilvl w:val="0"/>
          <w:numId w:val="2"/>
        </w:numPr>
        <w:spacing w:after="60" w:line="288"/>
        <w:jc w:val="both"/>
      </w:pPr>
      <w:r>
        <w:rPr>
          <w:rFonts w:ascii="Cambria" w:cs="Cambria" w:eastAsia="Cambria" w:hAnsi="Cambria"/>
          <w:b/>
          <w:bCs/>
          <w:sz w:val="22"/>
          <w:szCs w:val="22"/>
        </w:rPr>
        <w:t xml:space="preserve">Couleurs accordées : </w:t>
      </w:r>
      <w:r>
        <w:rPr>
          <w:rFonts w:ascii="Cambria" w:cs="Cambria" w:eastAsia="Cambria" w:hAnsi="Cambria"/>
          <w:sz w:val="22"/>
          <w:szCs w:val="22"/>
        </w:rPr>
        <w:t xml:space="preserve">« chemise verte », « cape blanche » ou « cape violette » n'étaient pas comprises ; les formes féminines et plurielles des couleurs le sont désormais.</w:t>
      </w:r>
    </w:p>
    <w:p>
      <w:pPr>
        <w:pStyle w:val="Heading2"/>
        <w:keepNext/>
        <w:spacing w:after="120" w:before="280"/>
      </w:pPr>
      <w:r>
        <w:rPr>
          <w:rFonts w:ascii="Cambria" w:cs="Cambria" w:eastAsia="Cambria" w:hAnsi="Cambria"/>
          <w:b/>
          <w:bCs/>
          <w:color w:val="1F2B3A"/>
          <w:sz w:val="24"/>
          <w:szCs w:val="24"/>
        </w:rPr>
        <w:t xml:space="preserve">Nouveautés de la version 1.1</w:t>
      </w:r>
    </w:p>
    <w:p>
      <w:pPr>
        <w:spacing w:after="120" w:line="288"/>
        <w:jc w:val="both"/>
      </w:pPr>
      <w:r>
        <w:rPr>
          <w:rFonts w:ascii="Cambria" w:cs="Cambria" w:eastAsia="Cambria" w:hAnsi="Cambria"/>
          <w:sz w:val="22"/>
          <w:szCs w:val="22"/>
        </w:rPr>
        <w:t xml:space="preserve">Le cœur du répertoire est inchangé depuis la version 1.0 : 70 gestes, 11 poses, 12 émotions et la même grammaire des consignes. Quatre éléments ont été ajoutés ou corrigés :</w:t>
      </w:r>
    </w:p>
    <w:p>
      <w:pPr>
        <w:pStyle w:val="ListParagraph"/>
        <w:numPr>
          <w:ilvl w:val="0"/>
          <w:numId w:val="2"/>
        </w:numPr>
        <w:spacing w:after="60" w:line="288"/>
        <w:jc w:val="both"/>
      </w:pPr>
      <w:r>
        <w:rPr>
          <w:rFonts w:ascii="Cambria" w:cs="Cambria" w:eastAsia="Cambria" w:hAnsi="Cambria"/>
          <w:b/>
          <w:bCs/>
          <w:sz w:val="22"/>
          <w:szCs w:val="22"/>
        </w:rPr>
        <w:t xml:space="preserve">Dialogue parlé (section 1.4) : </w:t>
      </w:r>
      <w:r>
        <w:rPr>
          <w:rFonts w:ascii="Cambria" w:cs="Cambria" w:eastAsia="Cambria" w:hAnsi="Cambria"/>
          <w:sz w:val="22"/>
          <w:szCs w:val="22"/>
        </w:rPr>
        <w:t xml:space="preserve">une phrase qui n'est pas une consigne reçoit désormais une réponse parlée du robot, au lieu du seul message « non compris » ; les mouvements qu'il propose attendent une validation.</w:t>
      </w:r>
    </w:p>
    <w:p>
      <w:pPr>
        <w:pStyle w:val="ListParagraph"/>
        <w:numPr>
          <w:ilvl w:val="0"/>
          <w:numId w:val="2"/>
        </w:numPr>
        <w:spacing w:after="60" w:line="288"/>
        <w:jc w:val="both"/>
      </w:pPr>
      <w:r>
        <w:rPr>
          <w:rFonts w:ascii="Cambria" w:cs="Cambria" w:eastAsia="Cambria" w:hAnsi="Cambria"/>
          <w:b/>
          <w:bCs/>
          <w:sz w:val="22"/>
          <w:szCs w:val="22"/>
        </w:rPr>
        <w:t xml:space="preserve">TonyPi Pro (section 13.4) : </w:t>
      </w:r>
      <w:r>
        <w:rPr>
          <w:rFonts w:ascii="Cambria" w:cs="Cambria" w:eastAsia="Cambria" w:hAnsi="Cambria"/>
          <w:sz w:val="22"/>
          <w:szCs w:val="22"/>
        </w:rPr>
        <w:t xml:space="preserve">les 31 gestes natifs de l'humanoïde de Hiwonder et ses 3 séquences, donnés à titre provisoire jusqu'au relevé du robot réel.</w:t>
      </w:r>
    </w:p>
    <w:p>
      <w:pPr>
        <w:pStyle w:val="ListParagraph"/>
        <w:numPr>
          <w:ilvl w:val="0"/>
          <w:numId w:val="2"/>
        </w:numPr>
        <w:spacing w:after="60" w:line="288"/>
        <w:jc w:val="both"/>
      </w:pPr>
      <w:r>
        <w:rPr>
          <w:rFonts w:ascii="Cambria" w:cs="Cambria" w:eastAsia="Cambria" w:hAnsi="Cambria"/>
          <w:b/>
          <w:bCs/>
          <w:sz w:val="22"/>
          <w:szCs w:val="22"/>
        </w:rPr>
        <w:t xml:space="preserve">Corps du robot virtuel : </w:t>
      </w:r>
      <w:r>
        <w:rPr>
          <w:rFonts w:ascii="Cambria" w:cs="Cambria" w:eastAsia="Cambria" w:hAnsi="Cambria"/>
          <w:sz w:val="22"/>
          <w:szCs w:val="22"/>
        </w:rPr>
        <w:t xml:space="preserve">34 degrés de liberté au lieu de 32, par l'ajout du roulis des deux chevilles (de −25° à 35°, + : plante vers l'intérieur), qui suit la structure des jambes du TonyPi Pro.</w:t>
      </w:r>
    </w:p>
    <w:p>
      <w:pPr>
        <w:pStyle w:val="ListParagraph"/>
        <w:numPr>
          <w:ilvl w:val="0"/>
          <w:numId w:val="2"/>
        </w:numPr>
        <w:spacing w:after="60" w:line="288"/>
        <w:jc w:val="both"/>
      </w:pPr>
      <w:r>
        <w:rPr>
          <w:rFonts w:ascii="Cambria" w:cs="Cambria" w:eastAsia="Cambria" w:hAnsi="Cambria"/>
          <w:b/>
          <w:bCs/>
          <w:sz w:val="22"/>
          <w:szCs w:val="22"/>
        </w:rPr>
        <w:t xml:space="preserve">Jumeau (section 12.2) : </w:t>
      </w:r>
      <w:r>
        <w:rPr>
          <w:rFonts w:ascii="Cambria" w:cs="Cambria" w:eastAsia="Cambria" w:hAnsi="Cambria"/>
          <w:sz w:val="22"/>
          <w:szCs w:val="22"/>
        </w:rPr>
        <w:t xml:space="preserve">la correspondance par nom d'articulation remplace, pour les robots qui la permettent, la seule correspondance à quatre servos de la version 1.0.</w:t>
      </w:r>
    </w:p>
    <w:p>
      <w:pPr>
        <w:pStyle w:val="Heading1"/>
        <w:keepNext/>
        <w:spacing w:after="120" w:before="280"/>
      </w:pPr>
      <w:r>
        <w:rPr>
          <w:rFonts w:ascii="Cambria" w:cs="Cambria" w:eastAsia="Cambria" w:hAnsi="Cambria"/>
          <w:b/>
          <w:bCs/>
          <w:color w:val="1F2B3A"/>
          <w:sz w:val="28"/>
          <w:szCs w:val="28"/>
        </w:rPr>
        <w:t xml:space="preserve">1. Comment parler au robot</w:t>
      </w:r>
    </w:p>
    <w:p>
      <w:pPr>
        <w:spacing w:after="120" w:line="288"/>
        <w:jc w:val="both"/>
      </w:pPr>
      <w:r>
        <w:rPr>
          <w:rFonts w:ascii="Cambria" w:cs="Cambria" w:eastAsia="Cambria" w:hAnsi="Cambria"/>
          <w:sz w:val="22"/>
          <w:szCs w:val="22"/>
        </w:rPr>
        <w:t xml:space="preserve">Le robot virtuel reçoit la même consigne qu'elle soit dictée ou écrite : la dictée passe par la reconnaissance vocale du navigateur (Web Speech API, langue fr-CA, mode continu possible), puis par l'interprète de directives, qui fonctionne hors ligne et sans modèle d'IA. Ce que l'interprète ne comprend pas peut, si l'utilisateur l'a permis, être soumis à l'interprète du pont (moteur choisi dans la page : Claude, GPT, Grok, Gemini ou un modèle de LM Studio), dont la proposition est revalidée par les mêmes règles avant d'être jouée ; il convient donc de distinguer ce qui relève d'une grammaire déterministe, entièrement décrite ici, de ce qui relève d'une proposition revalidée, qui ne peut produire que des actions de ce répertoire.</w:t>
      </w:r>
    </w:p>
    <w:p>
      <w:pPr>
        <w:pStyle w:val="Heading2"/>
        <w:keepNext/>
        <w:spacing w:after="120" w:before="280"/>
      </w:pPr>
      <w:r>
        <w:rPr>
          <w:rFonts w:ascii="Cambria" w:cs="Cambria" w:eastAsia="Cambria" w:hAnsi="Cambria"/>
          <w:b/>
          <w:bCs/>
          <w:color w:val="1F2B3A"/>
          <w:sz w:val="24"/>
          <w:szCs w:val="24"/>
        </w:rPr>
        <w:t xml:space="preserve">1.1 Enchaîner plusieurs actions</w:t>
      </w:r>
    </w:p>
    <w:p>
      <w:pPr>
        <w:pStyle w:val="ListParagraph"/>
        <w:numPr>
          <w:ilvl w:val="0"/>
          <w:numId w:val="2"/>
        </w:numPr>
        <w:spacing w:after="60" w:line="288"/>
        <w:jc w:val="both"/>
      </w:pPr>
      <w:r>
        <w:rPr>
          <w:rFonts w:ascii="Cambria" w:cs="Cambria" w:eastAsia="Cambria" w:hAnsi="Cambria"/>
          <w:b/>
          <w:bCs/>
          <w:sz w:val="22"/>
          <w:szCs w:val="22"/>
        </w:rPr>
        <w:t xml:space="preserve">Phrases : </w:t>
      </w:r>
      <w:r>
        <w:rPr>
          <w:rFonts w:ascii="Cambria" w:cs="Cambria" w:eastAsia="Cambria" w:hAnsi="Cambria"/>
          <w:sz w:val="22"/>
          <w:szCs w:val="22"/>
        </w:rPr>
        <w:t xml:space="preserve">le point, le point-virgule, le point d'exclamation, le point d'interrogation et le retour à la ligne séparent les actions.</w:t>
      </w:r>
    </w:p>
    <w:p>
      <w:pPr>
        <w:pStyle w:val="ListParagraph"/>
        <w:numPr>
          <w:ilvl w:val="0"/>
          <w:numId w:val="2"/>
        </w:numPr>
        <w:spacing w:after="60" w:line="288"/>
        <w:jc w:val="both"/>
      </w:pPr>
      <w:r>
        <w:rPr>
          <w:rFonts w:ascii="Cambria" w:cs="Cambria" w:eastAsia="Cambria" w:hAnsi="Cambria"/>
          <w:b/>
          <w:bCs/>
          <w:sz w:val="22"/>
          <w:szCs w:val="22"/>
        </w:rPr>
        <w:t xml:space="preserve">Liaisons : </w:t>
      </w:r>
      <w:r>
        <w:rPr>
          <w:rFonts w:ascii="Cambria" w:cs="Cambria" w:eastAsia="Cambria" w:hAnsi="Cambria"/>
          <w:sz w:val="22"/>
          <w:szCs w:val="22"/>
        </w:rPr>
        <w:t xml:space="preserve">« puis », « ensuite », « et puis », « après quoi », « enfin », la virgule et « et » enchaînent les actions ; un texte entre guillemets n'est jamais découpé.</w:t>
      </w:r>
    </w:p>
    <w:p>
      <w:pPr>
        <w:pStyle w:val="ListParagraph"/>
        <w:numPr>
          <w:ilvl w:val="0"/>
          <w:numId w:val="2"/>
        </w:numPr>
        <w:spacing w:after="60" w:line="288"/>
        <w:jc w:val="both"/>
      </w:pPr>
      <w:r>
        <w:rPr>
          <w:rFonts w:ascii="Cambria" w:cs="Cambria" w:eastAsia="Cambria" w:hAnsi="Cambria"/>
          <w:b/>
          <w:bCs/>
          <w:sz w:val="22"/>
          <w:szCs w:val="22"/>
        </w:rPr>
        <w:t xml:space="preserve">Reprise du verbe : </w:t>
      </w:r>
      <w:r>
        <w:rPr>
          <w:rFonts w:ascii="Cambria" w:cs="Cambria" w:eastAsia="Cambria" w:hAnsi="Cambria"/>
          <w:sz w:val="22"/>
          <w:szCs w:val="22"/>
        </w:rPr>
        <w:t xml:space="preserve">« lève le bras droit et le gauche » : le fragment sans verbe hérite du verbe précédent et de la partie du corps.</w:t>
      </w:r>
    </w:p>
    <w:p>
      <w:pPr>
        <w:pStyle w:val="ListParagraph"/>
        <w:numPr>
          <w:ilvl w:val="0"/>
          <w:numId w:val="2"/>
        </w:numPr>
        <w:spacing w:after="60" w:line="288"/>
        <w:jc w:val="both"/>
      </w:pPr>
      <w:r>
        <w:rPr>
          <w:rFonts w:ascii="Cambria" w:cs="Cambria" w:eastAsia="Cambria" w:hAnsi="Cambria"/>
          <w:b/>
          <w:bCs/>
          <w:sz w:val="22"/>
          <w:szCs w:val="22"/>
        </w:rPr>
        <w:t xml:space="preserve">Simulation : </w:t>
      </w:r>
      <w:r>
        <w:rPr>
          <w:rFonts w:ascii="Cambria" w:cs="Cambria" w:eastAsia="Cambria" w:hAnsi="Cambria"/>
          <w:sz w:val="22"/>
          <w:szCs w:val="22"/>
        </w:rPr>
        <w:t xml:space="preserve">« fais semblant de… », « fais comme si tu… », « mime… », « imite… », « joue (à)… » : la suite est interprétée comme une commande ordinaire.</w:t>
      </w:r>
    </w:p>
    <w:p>
      <w:pPr>
        <w:pStyle w:val="Heading2"/>
        <w:keepNext/>
        <w:spacing w:after="120" w:before="280"/>
      </w:pPr>
      <w:r>
        <w:rPr>
          <w:rFonts w:ascii="Cambria" w:cs="Cambria" w:eastAsia="Cambria" w:hAnsi="Cambria"/>
          <w:b/>
          <w:bCs/>
          <w:color w:val="1F2B3A"/>
          <w:sz w:val="24"/>
          <w:szCs w:val="24"/>
        </w:rPr>
        <w:t xml:space="preserve">1.2 Moduler une action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Pr>
        <w:tc>
          <w:tcPr>
            <w:tcW w:type="dxa" w:w="234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Modulateur</w:t>
            </w:r>
          </w:p>
        </w:tc>
        <w:tc>
          <w:tcPr>
            <w:tcW w:type="dxa" w:w="351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351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Effet</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Amplitude</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à peine », « très peu », « imperceptible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0,25</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un peu », « légèrement », « un brin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0,45</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à moitié », « à mi-hauteur », « mi-chemin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0,55</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complètement », « au maximum », « tout en haut / en bas », « beaucoup », « à fond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1,25</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Vitesse</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très lentement », « au ralenti », « très doucement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0,35</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lentement », « doucement », « calmement », « progressivement », « tranquillement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0,6</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vite », « rapidement », « prestement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1,6</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brusquement », « soudain », « d'un coup », « sec », « très vite », « vivement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2,2</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Angle</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45 degrés », « 30° » (chiffres ou lettres : « quarante-cinq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remplace la valeur par défaut</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Relatif</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encore », « davantage », « plus haut », « plus bas », « un peu plus », « plus loin » ; « moins »</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ajoute ou retranche à la position actuelle</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Répétition</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3 fois » (jusqu'à 8)</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répète un geste répétable</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Côté</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gauche », « droite » ; « les deux », « les bras » ; défaut : droite</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choisit le ou les membres</w:t>
            </w:r>
          </w:p>
        </w:tc>
      </w:tr>
      <w:tr>
        <w:trPr>
          <w:cantSplit/>
          <w:tblHeader w:val="false"/>
        </w:trPr>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Intensité d'émotion</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7 sur 10 », « 7/10 », « intensité 7 » ; « un peu » (4), « à peine » (2), « très », « furieux », « terrifié » (9,5) ; défaut 7</w:t>
            </w:r>
          </w:p>
        </w:tc>
        <w:tc>
          <w:tcPr>
            <w:tcW w:type="dxa" w:w="351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dose le visage, la posture, la voix</w:t>
            </w:r>
          </w:p>
        </w:tc>
      </w:tr>
    </w:tbl>
    <w:p>
      <w:pPr>
        <w:pStyle w:val="Heading2"/>
        <w:keepNext/>
        <w:spacing w:after="120" w:before="280"/>
      </w:pPr>
      <w:r>
        <w:rPr>
          <w:rFonts w:ascii="Cambria" w:cs="Cambria" w:eastAsia="Cambria" w:hAnsi="Cambria"/>
          <w:b/>
          <w:bCs/>
          <w:color w:val="1F2B3A"/>
          <w:sz w:val="24"/>
          <w:szCs w:val="24"/>
        </w:rPr>
        <w:t xml:space="preserve">1.3 Tolérance aux erreurs</w:t>
      </w:r>
    </w:p>
    <w:p>
      <w:pPr>
        <w:pStyle w:val="ListParagraph"/>
        <w:numPr>
          <w:ilvl w:val="0"/>
          <w:numId w:val="2"/>
        </w:numPr>
        <w:spacing w:after="60" w:line="288"/>
        <w:jc w:val="both"/>
      </w:pPr>
      <w:r>
        <w:rPr>
          <w:rFonts w:ascii="Cambria" w:cs="Cambria" w:eastAsia="Cambria" w:hAnsi="Cambria"/>
          <w:b/>
          <w:bCs/>
          <w:sz w:val="22"/>
          <w:szCs w:val="22"/>
        </w:rPr>
        <w:t xml:space="preserve">Fautes de frappe ou de dictée : </w:t>
      </w:r>
      <w:r>
        <w:rPr>
          <w:rFonts w:ascii="Cambria" w:cs="Cambria" w:eastAsia="Cambria" w:hAnsi="Cambria"/>
          <w:sz w:val="22"/>
          <w:szCs w:val="22"/>
        </w:rPr>
        <w:t xml:space="preserve">tout mot inconnu de quatre lettres ou plus est remplacé par le mot connu le plus proche (une erreur jusqu'à sept lettres, deux au-delà), si la première lettre concorde ; le robot affiche « lu « … » ».</w:t>
      </w:r>
    </w:p>
    <w:p>
      <w:pPr>
        <w:pStyle w:val="ListParagraph"/>
        <w:numPr>
          <w:ilvl w:val="0"/>
          <w:numId w:val="2"/>
        </w:numPr>
        <w:spacing w:after="60" w:line="288"/>
        <w:jc w:val="both"/>
      </w:pPr>
      <w:r>
        <w:rPr>
          <w:rFonts w:ascii="Cambria" w:cs="Cambria" w:eastAsia="Cambria" w:hAnsi="Cambria"/>
          <w:b/>
          <w:bCs/>
          <w:sz w:val="22"/>
          <w:szCs w:val="22"/>
        </w:rPr>
        <w:t xml:space="preserve">Formulation voisine : </w:t>
      </w:r>
      <w:r>
        <w:rPr>
          <w:rFonts w:ascii="Cambria" w:cs="Cambria" w:eastAsia="Cambria" w:hAnsi="Cambria"/>
          <w:sz w:val="22"/>
          <w:szCs w:val="22"/>
        </w:rPr>
        <w:t xml:space="preserve">à défaut, la consigne est rapprochée de l'exemple le plus proche parmi les 188 exemples de référence (coefficient de Dice ≥ 0,6) ; le robot affiche « compris comme « … » ».</w:t>
      </w:r>
    </w:p>
    <w:p>
      <w:pPr>
        <w:pStyle w:val="ListParagraph"/>
        <w:numPr>
          <w:ilvl w:val="0"/>
          <w:numId w:val="2"/>
        </w:numPr>
        <w:spacing w:after="60" w:line="288"/>
        <w:jc w:val="both"/>
      </w:pPr>
      <w:r>
        <w:rPr>
          <w:rFonts w:ascii="Cambria" w:cs="Cambria" w:eastAsia="Cambria" w:hAnsi="Cambria"/>
          <w:b/>
          <w:bCs/>
          <w:sz w:val="22"/>
          <w:szCs w:val="22"/>
        </w:rPr>
        <w:t xml:space="preserve">Incompréhension : </w:t>
      </w:r>
      <w:r>
        <w:rPr>
          <w:rFonts w:ascii="Cambria" w:cs="Cambria" w:eastAsia="Cambria" w:hAnsi="Cambria"/>
          <w:sz w:val="22"/>
          <w:szCs w:val="22"/>
        </w:rPr>
        <w:t xml:space="preserve">le robot hausse les épaules, affiche un sous-titre et dit « Pardon, je n'ai pas compris. Dites « aide » pour connaître mes commandes » (ou « Je n'ai pas compris : … » si une partie a été comprise) ; la même phrase n'est jamais redite à moins de 10 s, et la dictée est mise en sourdine pendant que le robot parle (anti-écho). Depuis la version 1.1, ce comportement vaut lorsque la conversation est inactive ou le pont non relié ; sinon, la phrase reçoit une réponse parlée (section 1.4).</w:t>
      </w:r>
    </w:p>
    <w:p>
      <w:pPr>
        <w:pStyle w:val="Heading2"/>
        <w:keepNext/>
        <w:spacing w:after="120" w:before="280"/>
      </w:pPr>
      <w:r>
        <w:rPr>
          <w:rFonts w:ascii="Cambria" w:cs="Cambria" w:eastAsia="Cambria" w:hAnsi="Cambria"/>
          <w:b/>
          <w:bCs/>
          <w:color w:val="1F2B3A"/>
          <w:sz w:val="24"/>
          <w:szCs w:val="24"/>
        </w:rPr>
        <w:t xml:space="preserve">1.4 Converser avec le robot (dialogue parlé)</w:t>
      </w:r>
    </w:p>
    <w:p>
      <w:pPr>
        <w:spacing w:after="120" w:line="288"/>
        <w:jc w:val="both"/>
      </w:pPr>
      <w:r>
        <w:rPr>
          <w:rFonts w:ascii="Cambria" w:cs="Cambria" w:eastAsia="Cambria" w:hAnsi="Cambria"/>
          <w:sz w:val="22"/>
          <w:szCs w:val="22"/>
        </w:rPr>
        <w:t xml:space="preserve">Depuis le 20 octobre 2026, le robot converse. Lorsque aucune partie d'une phrase dictée ou écrite n'est comprise comme une consigne, et que la conversation est active (onglet Dialogue, case cochée par défaut, pont relié), la phrase part au moteur d'IA choisi pour le robot ; celui-ci répond en une à trois phrases, que le robot dit de sa propre voix, lèvres synchronisées. Lorsqu'une partie seulement est comprise, cette partie s'exécute et le reste suit la voie de la version 1.0 (suggestions, ou interprète du pont si le recours est coché).</w:t>
      </w:r>
    </w:p>
    <w:tbl>
      <w:tblPr>
        <w:tblW w:type="dxa" w:w="9360"/>
      </w:tblPr>
      <w:tblGrid>
        <w:gridCol w:w="3000"/>
        <w:gridCol w:w="6360"/>
      </w:tblGrid>
      <w:tr>
        <w:trPr>
          <w:cantSplit/>
          <w:tblHeader/>
        </w:trPr>
        <w:tc>
          <w:tcPr>
            <w:tcW w:type="dxa" w:w="3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Phrase</w:t>
            </w:r>
          </w:p>
        </w:tc>
        <w:tc>
          <w:tcPr>
            <w:tcW w:type="dxa" w:w="63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Ce qui se passe</w:t>
            </w:r>
          </w:p>
        </w:tc>
      </w:tr>
      <w:tr>
        <w:trPr>
          <w:cantSplit/>
        </w:trPr>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salue le public »</w:t>
            </w:r>
          </w:p>
        </w:tc>
        <w:tc>
          <w:tcPr>
            <w:tcW w:type="dxa" w:w="6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Consigne comprise : le geste est joué aussitôt, sans modèle d'IA.</w:t>
            </w:r>
          </w:p>
        </w:tc>
      </w:tr>
      <w:tr>
        <w:trPr>
          <w:cantSplit/>
        </w:trPr>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stop »</w:t>
            </w:r>
          </w:p>
        </w:tc>
        <w:tc>
          <w:tcPr>
            <w:tcW w:type="dxa" w:w="6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Commande de contrôle (section 2) : arrêt immédiat, traité par la page avant tout dialogue, même pendant que le robot parle.</w:t>
            </w:r>
          </w:p>
        </w:tc>
      </w:tr>
      <w:tr>
        <w:trPr>
          <w:cantSplit/>
        </w:trPr>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bonjour, qui es-tu ? »</w:t>
            </w:r>
          </w:p>
        </w:tc>
        <w:tc>
          <w:tcPr>
            <w:tcW w:type="dxa" w:w="6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Aucune consigne : réponse parlée du moteur choisi (ou, sans moteur, réponse toute faite).</w:t>
            </w:r>
          </w:p>
        </w:tc>
      </w:tr>
      <w:tr>
        <w:trPr>
          <w:cantSplit/>
        </w:trPr>
        <w:tc>
          <w:tcPr>
            <w:tcW w:type="dxa" w:w="3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une question ou une demande libre</w:t>
            </w:r>
          </w:p>
        </w:tc>
        <w:tc>
          <w:tcPr>
            <w:tcW w:type="dxa" w:w="6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Réponse parlée ; si le robot propose un mouvement, la proposition s'affiche sous sa réponse avec « Valider » et « Rejeter ».</w:t>
            </w:r>
          </w:p>
        </w:tc>
      </w:tr>
    </w:tbl>
    <w:p>
      <w:pPr>
        <w:spacing w:after="60"/>
      </w:pPr>
    </w:p>
    <w:p>
      <w:pPr>
        <w:pStyle w:val="ListParagraph"/>
        <w:numPr>
          <w:ilvl w:val="0"/>
          <w:numId w:val="2"/>
        </w:numPr>
        <w:spacing w:after="60" w:line="288"/>
        <w:jc w:val="both"/>
      </w:pPr>
      <w:r>
        <w:rPr>
          <w:rFonts w:ascii="Cambria" w:cs="Cambria" w:eastAsia="Cambria" w:hAnsi="Cambria"/>
          <w:b/>
          <w:bCs/>
          <w:sz w:val="22"/>
          <w:szCs w:val="22"/>
        </w:rPr>
        <w:t xml:space="preserve">Moteurs : </w:t>
      </w:r>
      <w:r>
        <w:rPr>
          <w:rFonts w:ascii="Cambria" w:cs="Cambria" w:eastAsia="Cambria" w:hAnsi="Cambria"/>
          <w:sz w:val="22"/>
          <w:szCs w:val="22"/>
        </w:rPr>
        <w:t xml:space="preserve">Automatique (ordre des rôles), Claude, GPT, Grok, Gemini ou tout modèle chargé dans LM Studio ; le choix est consigné. Un contenu jugé sensible (règle D03) va toujours au modèle local désigné, ou il est refusé.</w:t>
      </w:r>
    </w:p>
    <w:p>
      <w:pPr>
        <w:pStyle w:val="ListParagraph"/>
        <w:numPr>
          <w:ilvl w:val="0"/>
          <w:numId w:val="2"/>
        </w:numPr>
        <w:spacing w:after="60" w:line="288"/>
        <w:jc w:val="both"/>
      </w:pPr>
      <w:r>
        <w:rPr>
          <w:rFonts w:ascii="Cambria" w:cs="Cambria" w:eastAsia="Cambria" w:hAnsi="Cambria"/>
          <w:b/>
          <w:bCs/>
          <w:sz w:val="22"/>
          <w:szCs w:val="22"/>
        </w:rPr>
        <w:t xml:space="preserve">Propositions de mouvement : </w:t>
      </w:r>
      <w:r>
        <w:rPr>
          <w:rFonts w:ascii="Cambria" w:cs="Cambria" w:eastAsia="Cambria" w:hAnsi="Cambria"/>
          <w:sz w:val="22"/>
          <w:szCs w:val="22"/>
        </w:rPr>
        <w:t xml:space="preserve">seulement les types émotion, geste, pose, regard, déplacement et orientation de ce répertoire, sans articulation isolée ; le pont puis la page les revalident, et rien ne bouge avant le clic « Valider ».</w:t>
      </w:r>
    </w:p>
    <w:p>
      <w:pPr>
        <w:pStyle w:val="ListParagraph"/>
        <w:numPr>
          <w:ilvl w:val="0"/>
          <w:numId w:val="2"/>
        </w:numPr>
        <w:spacing w:after="60" w:line="288"/>
        <w:jc w:val="both"/>
      </w:pPr>
      <w:r>
        <w:rPr>
          <w:rFonts w:ascii="Cambria" w:cs="Cambria" w:eastAsia="Cambria" w:hAnsi="Cambria"/>
          <w:b/>
          <w:bCs/>
          <w:sz w:val="22"/>
          <w:szCs w:val="22"/>
        </w:rPr>
        <w:t xml:space="preserve">Voix : </w:t>
      </w:r>
      <w:r>
        <w:rPr>
          <w:rFonts w:ascii="Cambria" w:cs="Cambria" w:eastAsia="Cambria" w:hAnsi="Cambria"/>
          <w:sz w:val="22"/>
          <w:szCs w:val="22"/>
        </w:rPr>
        <w:t xml:space="preserve">celle du robot ; si un TonyPi Pro est relié, la réponse peut aussi passer par son haut-parleur (case « aussi par le haut-parleur du robot relié »).</w:t>
      </w:r>
    </w:p>
    <w:p>
      <w:pPr>
        <w:pStyle w:val="ListParagraph"/>
        <w:numPr>
          <w:ilvl w:val="0"/>
          <w:numId w:val="2"/>
        </w:numPr>
        <w:spacing w:after="60" w:line="288"/>
        <w:jc w:val="both"/>
      </w:pPr>
      <w:r>
        <w:rPr>
          <w:rFonts w:ascii="Cambria" w:cs="Cambria" w:eastAsia="Cambria" w:hAnsi="Cambria"/>
          <w:b/>
          <w:bCs/>
          <w:sz w:val="22"/>
          <w:szCs w:val="22"/>
        </w:rPr>
        <w:t xml:space="preserve">Demi-duplex : </w:t>
      </w:r>
      <w:r>
        <w:rPr>
          <w:rFonts w:ascii="Cambria" w:cs="Cambria" w:eastAsia="Cambria" w:hAnsi="Cambria"/>
          <w:sz w:val="22"/>
          <w:szCs w:val="22"/>
        </w:rPr>
        <w:t xml:space="preserve">pendant la réponse et 1,2 s après, la dictée est mise en sourdine ; un écho reconnu de la voix du robot est ignoré.</w:t>
      </w:r>
    </w:p>
    <w:p>
      <w:pPr>
        <w:pStyle w:val="ListParagraph"/>
        <w:numPr>
          <w:ilvl w:val="0"/>
          <w:numId w:val="2"/>
        </w:numPr>
        <w:spacing w:after="60" w:line="288"/>
        <w:jc w:val="both"/>
      </w:pPr>
      <w:r>
        <w:rPr>
          <w:rFonts w:ascii="Cambria" w:cs="Cambria" w:eastAsia="Cambria" w:hAnsi="Cambria"/>
          <w:b/>
          <w:bCs/>
          <w:sz w:val="22"/>
          <w:szCs w:val="22"/>
        </w:rPr>
        <w:t xml:space="preserve">Mémoire : </w:t>
      </w:r>
      <w:r>
        <w:rPr>
          <w:rFonts w:ascii="Cambria" w:cs="Cambria" w:eastAsia="Cambria" w:hAnsi="Cambria"/>
          <w:sz w:val="22"/>
          <w:szCs w:val="22"/>
        </w:rPr>
        <w:t xml:space="preserve">les six derniers échanges, en mémoire vive, effaçables par « Oublier l'échange » ; le journal de séance garde le moteur et les longueurs, jamais le texte.</w:t>
      </w:r>
    </w:p>
    <w:p>
      <w:pPr>
        <w:pStyle w:val="ListParagraph"/>
        <w:numPr>
          <w:ilvl w:val="0"/>
          <w:numId w:val="2"/>
        </w:numPr>
        <w:spacing w:after="60" w:line="288"/>
        <w:jc w:val="both"/>
      </w:pPr>
      <w:r>
        <w:rPr>
          <w:rFonts w:ascii="Cambria" w:cs="Cambria" w:eastAsia="Cambria" w:hAnsi="Cambria"/>
          <w:b/>
          <w:bCs/>
          <w:sz w:val="22"/>
          <w:szCs w:val="22"/>
        </w:rPr>
        <w:t xml:space="preserve">Sans moteur : </w:t>
      </w:r>
      <w:r>
        <w:rPr>
          <w:rFonts w:ascii="Cambria" w:cs="Cambria" w:eastAsia="Cambria" w:hAnsi="Cambria"/>
          <w:sz w:val="22"/>
          <w:szCs w:val="22"/>
        </w:rPr>
        <w:t xml:space="preserve">une voie déterministe répond aux salutations, à « qui es-tu », à « comment ça va », aux remerciements et aux adieux, et dit qu'elle ne peut converser.</w:t>
      </w:r>
    </w:p>
    <w:p>
      <w:pPr>
        <w:spacing w:after="120" w:line="288"/>
        <w:jc w:val="both"/>
      </w:pPr>
      <w:r>
        <w:rPr>
          <w:rFonts w:ascii="Cambria" w:cs="Cambria" w:eastAsia="Cambria" w:hAnsi="Cambria"/>
          <w:sz w:val="22"/>
          <w:szCs w:val="22"/>
        </w:rPr>
        <w:t xml:space="preserve">Le guide </w:t>
      </w:r>
      <w:r>
        <w:rPr>
          <w:rFonts w:ascii="Cambria" w:cs="Cambria" w:eastAsia="Cambria" w:hAnsi="Cambria"/>
          <w:i/>
          <w:iCs/>
          <w:sz w:val="22"/>
          <w:szCs w:val="22"/>
        </w:rPr>
        <w:t xml:space="preserve">Converser avec le robot, le chien et le drone</w:t>
      </w:r>
      <w:r>
        <w:rPr>
          <w:rFonts w:ascii="Cambria" w:cs="Cambria" w:eastAsia="Cambria" w:hAnsi="Cambria"/>
          <w:sz w:val="22"/>
          <w:szCs w:val="22"/>
        </w:rPr>
        <w:t xml:space="preserve"> (version 1.0, 20 octobre 2026) décrit le choix des moteurs, les liaisons Wi-Fi et la gouvernance de ce dialogue.</w:t>
      </w:r>
    </w:p>
    <w:p>
      <w:pPr>
        <w:pStyle w:val="Heading1"/>
        <w:keepNext/>
        <w:spacing w:after="120" w:before="280"/>
      </w:pPr>
      <w:r>
        <w:rPr>
          <w:rFonts w:ascii="Cambria" w:cs="Cambria" w:eastAsia="Cambria" w:hAnsi="Cambria"/>
          <w:b/>
          <w:bCs/>
          <w:color w:val="1F2B3A"/>
          <w:sz w:val="28"/>
          <w:szCs w:val="28"/>
        </w:rPr>
        <w:t xml:space="preserve">2. Commandes de contrôle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3744"/>
        <w:gridCol w:w="3744"/>
      </w:tblGrid>
      <w:tr>
        <w:trPr>
          <w:cantSplit/>
          <w:tblHeader/>
        </w:trPr>
        <w:tc>
          <w:tcPr>
            <w:tcW w:type="dxa" w:w="187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Commande</w:t>
            </w:r>
          </w:p>
        </w:tc>
        <w:tc>
          <w:tcPr>
            <w:tcW w:type="dxa" w:w="3744"/>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3744"/>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Effet</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Arrêt</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stop », « arrête », « arrête-toi », « arrêt », « fige-toi », « ne bouge plus », « immobile », « halte »</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Interrompt tout geste, toute marche et toute parole en cours ; le corps se fige.</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Répéter</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répète », « encore une fois », « recommence », « refais », « une autre fois », « bis »</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Rejoue la dernière suite d'actions.</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Annuler</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annule », « défais », « reviens en arrière », « retour arrière »</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Rétablit l'état précédent (pile d'annulation).</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Aide</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aide », « help », « que sais-tu faire ? », « qu'est-ce que tu sais faire ? », « quelles commandes », « liste des commandes »</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Ouvre l'onglet Directives, liste les 188 exemples cliquables et dit « Voici ce que je sais faire…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Mémoriser une pose</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mémorise / retiens / enregistre / sauvegarde / garde cette pose (sous le nom attente) »</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Enregistre la posture courante sous un nom.</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Rappeler une pose</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reprends / rappelle / retrouve / adopte la pose attente », « reviens à la position attente »</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Reprend la pose mémorisée, ou une pose du répertoire si le nom en désigne une.</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Vitesse générale</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plus vite », « plus lentement », « très lentement », « brusquement » (seuls) ; « vitesse normale », « rythme normal »</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Facteur global de 0,2 à 3 (× 1,6 ; × 0,6 ; × 0,35 ; × 2,2 ; × 1).</w:t>
            </w:r>
          </w:p>
        </w:tc>
      </w:tr>
    </w:tbl>
    <w:p>
      <w:pPr>
        <w:spacing w:after="120" w:line="288"/>
        <w:jc w:val="both"/>
      </w:pPr>
      <w:r>
        <w:rPr>
          <w:rFonts w:ascii="Cambria" w:cs="Cambria" w:eastAsia="Cambria" w:hAnsi="Cambria"/>
          <w:b/>
          <w:bCs/>
          <w:sz w:val="22"/>
          <w:szCs w:val="22"/>
        </w:rPr>
        <w:t xml:space="preserve">Boutons en bascule. </w:t>
      </w:r>
      <w:r>
        <w:rPr>
          <w:rFonts w:ascii="Cambria" w:cs="Cambria" w:eastAsia="Cambria" w:hAnsi="Cambria"/>
          <w:sz w:val="22"/>
          <w:szCs w:val="22"/>
        </w:rPr>
        <w:t xml:space="preserve">Dans l'interface, chaque bouton de geste ou de pose fait le mouvement et le tient ; un second appui ramène le robot à la position d'avant ou à la position de départ, au choix du menu « retour ». Le bouton Annuler et l'arrêt général vident ces bascules.</w:t>
      </w:r>
    </w:p>
    <w:p>
      <w:pPr>
        <w:pStyle w:val="Heading1"/>
        <w:keepNext/>
        <w:spacing w:after="120" w:before="280"/>
      </w:pPr>
      <w:r>
        <w:rPr>
          <w:rFonts w:ascii="Cambria" w:cs="Cambria" w:eastAsia="Cambria" w:hAnsi="Cambria"/>
          <w:b/>
          <w:bCs/>
          <w:color w:val="1F2B3A"/>
          <w:sz w:val="28"/>
          <w:szCs w:val="28"/>
        </w:rPr>
        <w:t xml:space="preserve">3. Parole et voix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3744"/>
        <w:gridCol w:w="3744"/>
      </w:tblGrid>
      <w:tr>
        <w:trPr>
          <w:cantSplit/>
          <w:tblHeader/>
        </w:trPr>
        <w:tc>
          <w:tcPr>
            <w:tcW w:type="dxa" w:w="187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Manière</w:t>
            </w:r>
          </w:p>
        </w:tc>
        <w:tc>
          <w:tcPr>
            <w:tcW w:type="dxa" w:w="3744"/>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3744"/>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Effet sur la voix</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Dire</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dis », « prononce », « récite », « déclame », « réponds », « parle », « annonce », « lis » + texte (« dis bonjour », « dis : je reviendrai »)</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Synthèse vocale du texte (jusqu'à 600 caractères), sous-titrée ; prosodie réglée par l'émotion courante.</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Chuchoter</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chuchote », « murmure » + texte</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Volume 0,35 ; débit × 0,92.</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Crier</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crie », « hurle » + texte</w:t>
            </w:r>
          </w:p>
        </w:tc>
        <w:tc>
          <w:tcPr>
            <w:tcW w:type="dxa" w:w="37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Volume 1 ; débit × 1,08 ; hauteur × 1,12 ; battement de tête accentué.</w:t>
            </w:r>
          </w:p>
        </w:tc>
      </w:tr>
    </w:tbl>
    <w:p>
      <w:pPr>
        <w:spacing w:after="120" w:line="288"/>
        <w:jc w:val="both"/>
      </w:pPr>
      <w:r>
        <w:rPr>
          <w:rFonts w:ascii="Cambria" w:cs="Cambria" w:eastAsia="Cambria" w:hAnsi="Cambria"/>
          <w:sz w:val="22"/>
          <w:szCs w:val="22"/>
        </w:rPr>
        <w:t xml:space="preserve">Pendant la parole, le robot produit de lui-même trois mouvements induits : les visèmes (formes de la bouche), les battements de tête qui ponctuent le discours, et des pauses dont la longueur suit la ponctuation et l'émotion. La phonétisation française (digrammes, nasales, lettres muettes, liaisons, élisions) choisit, pour chaque son, l'un des 17 visèmes suivants.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53"/>
        <w:gridCol w:w="1702"/>
        <w:gridCol w:w="1702"/>
        <w:gridCol w:w="1702"/>
        <w:gridCol w:w="1701"/>
      </w:tblGrid>
      <w:tr>
        <w:trPr>
          <w:cantSplit/>
          <w:tblHeader/>
        </w:trPr>
        <w:tc>
          <w:tcPr>
            <w:tcW w:type="dxa" w:w="2553"/>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Visème</w:t>
            </w:r>
          </w:p>
        </w:tc>
        <w:tc>
          <w:tcPr>
            <w:tcW w:type="dxa" w:w="170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Ouverture de la mâchoire</w:t>
            </w:r>
          </w:p>
        </w:tc>
        <w:tc>
          <w:tcPr>
            <w:tcW w:type="dxa" w:w="170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Arrondi des lèvres</w:t>
            </w:r>
          </w:p>
        </w:tc>
        <w:tc>
          <w:tcPr>
            <w:tcW w:type="dxa" w:w="170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Étirement</w:t>
            </w:r>
          </w:p>
        </w:tc>
        <w:tc>
          <w:tcPr>
            <w:tcW w:type="dxa" w:w="1701"/>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Lèvres closes</w:t>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0,75</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0,25</w:t>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0,42</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0,35</w:t>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0,18</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w:t>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o</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0,5</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ou</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0,95</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u</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0,18</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0,9</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eu</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0,32</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0,5</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an</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0,15</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on</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0,38</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0,65</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0,35</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w:t>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 b, m</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w:t>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 v</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0,08</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0,45</w:t>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 j</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0,7</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dentales (t, d, n, s, z, l)</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0,14</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w:t>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0,28</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k, g</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r>
        <w:trPr>
          <w:cantSplit/>
          <w:tblHeader w:val="false"/>
        </w:trPr>
        <w:tc>
          <w:tcPr>
            <w:tcW w:type="dxa" w:w="255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repos</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w:t>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170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r>
    </w:tbl>
    <w:p>
      <w:pPr>
        <w:spacing w:after="120" w:line="288"/>
        <w:jc w:val="both"/>
      </w:pPr>
      <w:r>
        <w:rPr>
          <w:rFonts w:ascii="Cambria" w:cs="Cambria" w:eastAsia="Cambria" w:hAnsi="Cambria"/>
          <w:sz w:val="22"/>
          <w:szCs w:val="22"/>
        </w:rPr>
        <w:t xml:space="preserve">La voix suit l'émotion par quatre paramètres (débit, hauteur, volume, longueur des pauses), calculés selon la même arithmétique que les variations du partenaire de théâtre ; la colère, par exemple, accélère et renforce la voix et raccourcit les pauses, la tristesse la ralentit, l'abaisse et allonge les silences.</w:t>
      </w:r>
    </w:p>
    <w:p>
      <w:pPr>
        <w:pStyle w:val="Heading1"/>
        <w:keepNext/>
        <w:spacing w:after="120" w:before="280"/>
      </w:pPr>
      <w:r>
        <w:rPr>
          <w:rFonts w:ascii="Cambria" w:cs="Cambria" w:eastAsia="Cambria" w:hAnsi="Cambria"/>
          <w:b/>
          <w:bCs/>
          <w:color w:val="1F2B3A"/>
          <w:sz w:val="28"/>
          <w:szCs w:val="28"/>
        </w:rPr>
        <w:t xml:space="preserve">4. Émotions (12)</w:t>
      </w:r>
    </w:p>
    <w:p>
      <w:pPr>
        <w:spacing w:after="120" w:line="288"/>
        <w:jc w:val="both"/>
      </w:pPr>
      <w:r>
        <w:rPr>
          <w:rFonts w:ascii="Cambria" w:cs="Cambria" w:eastAsia="Cambria" w:hAnsi="Cambria"/>
          <w:sz w:val="22"/>
          <w:szCs w:val="22"/>
        </w:rPr>
        <w:t xml:space="preserve">Une émotion dite (« sois en colère », « aie peur », « sois très joyeux », « reste neutre », « plus triste », « moins ironique ») agit à la fois sur le visage, la posture, le regard, la qualité du mouvement (facteurs d'effort de Laban : poids, temps, espace, flux) et la voix ; l'intensité de 0 à 10 dose l'ensemble. Une émotion nommée dans la même phrase qu'un geste ou un mouvement s'y ajoute (« salue joyeusement », « lève le bras, très en colère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2400"/>
        <w:gridCol w:w="1440"/>
        <w:gridCol w:w="2040"/>
        <w:gridCol w:w="840"/>
        <w:gridCol w:w="1440"/>
      </w:tblGrid>
      <w:tr>
        <w:trPr>
          <w:cantSplit/>
          <w:tblHeader/>
        </w:trPr>
        <w:tc>
          <w:tcPr>
            <w:tcW w:type="dxa" w:w="12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Émotion</w:t>
            </w:r>
          </w:p>
        </w:tc>
        <w:tc>
          <w:tcPr>
            <w:tcW w:type="dxa" w:w="24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Mots déclencheurs (racines)</w:t>
            </w:r>
          </w:p>
        </w:tc>
        <w:tc>
          <w:tcPr>
            <w:tcW w:type="dxa" w:w="144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Visage (AU FACS)</w:t>
            </w:r>
          </w:p>
        </w:tc>
        <w:tc>
          <w:tcPr>
            <w:tcW w:type="dxa" w:w="204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Posture induite</w:t>
            </w:r>
          </w:p>
        </w:tc>
        <w:tc>
          <w:tcPr>
            <w:tcW w:type="dxa" w:w="84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Regard</w:t>
            </w:r>
          </w:p>
        </w:tc>
        <w:tc>
          <w:tcPr>
            <w:tcW w:type="dxa" w:w="144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Effort P / T / E / F</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neutre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neutre, impassible, sans émotion, inexpressif, calme, serein, apaisé</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inchangé</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0 / 0 / 0</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colère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colère, fâché, furieux, enragé, irrité, en rogne, rage</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4, 5, 7, 23, 24, 17</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buste et tête en avant, épaules haussées, poings serrés</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public</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0,9 / 0,7 / 0,8 / 0,7</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joie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joie, joyeux, content, heureux, ravi, gai, enjoué, réjoui</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6, 12, 25</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et buste relevés, bras légèrement ouverts</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public</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−0,5 / 0,6 / −0,4 / −0,7</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tristesse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triste, chagrin, mélancolique, abattu, malheureux, désespéré</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1, 4, 15, 17, 43</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baissée (22°), buste affaissé, épaules rentrées</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 / −0,8 / −0,4 / 0,2</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peur</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peur, effrayé, apeuré, terrifié, terreur, angoissé, craintif, inquiet, paniqué</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1, 2, 4, 5, 7, 20, 25, 26</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recul du buste, épaules haussées, mains levées devant soi</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public</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 / 0,8 / −0,6 / 0,9</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tendresse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tendre, tendresse, doux, douce, douceur, affectueux, bienveillant</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 6, 43, 1 (composition de conception)</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inclinée, bras détendus</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public</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−0,8 / −0,7 / −0,5 / −0,6</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mépris</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mépris, dédaigneux, hautain, arrogant</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 et 14 unilatéraux, 2</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menton relevé, tronc détourné</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public</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0,5 / −0,4 / 0,8 / 0,6</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surprise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surpris, étonné, stupéfait, ébahi, sidéré</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1, 2, 5, 25, 26</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relevée, bras écartés, mains ouvertes</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public</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−0,3 / 0,9 / 0,7 / −0,2</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ironie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ironique, sarcastique, moqueur, narquois, goguenard</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 14, 2 unilatéraux (composition)</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inclinée, tronc tourné</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gauche</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 / 0,3 / −0,7 / −0,4</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lassitude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las, lasse, lassitude, fatigué, épuisé, ennuyé, blasé, ennui</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43, 1, 15 (composition)</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et buste affaissés, légère inclinaison</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−0,1 / −0,9 / −0,6 / −0,5</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assurance</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assuré, confiant, fier, fierté, sûr de soi, déterminé, autoritaire, triomphant</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 6, 24 (composition)</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menton relevé, poitrine ouverte, épaules en rotation externe</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public</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0,7 / −0,5 / 0,9 / −0,2</w:t>
            </w:r>
          </w:p>
        </w:tc>
      </w:tr>
      <w:tr>
        <w:trPr>
          <w:cantSplit/>
          <w:tblHeader w:val="false"/>
        </w:trPr>
        <w:tc>
          <w:tcPr>
            <w:tcW w:type="dxa" w:w="12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dégoût</w:t>
            </w:r>
          </w:p>
        </w:tc>
        <w:tc>
          <w:tcPr>
            <w:tcW w:type="dxa" w:w="24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dégoût, écœuré, répugné, beurk</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9, 10, 15, 17, 4</w:t>
            </w:r>
          </w:p>
        </w:tc>
        <w:tc>
          <w:tcPr>
            <w:tcW w:type="dxa" w:w="20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détournée et en recul, main droite levée en écran</w:t>
            </w:r>
          </w:p>
        </w:tc>
        <w:tc>
          <w:tcPr>
            <w:tcW w:type="dxa" w:w="8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droite</w:t>
            </w:r>
          </w:p>
        </w:tc>
        <w:tc>
          <w:tcPr>
            <w:tcW w:type="dxa" w:w="14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 / 0,5 / 0,3 / 0,6</w:t>
            </w:r>
          </w:p>
        </w:tc>
      </w:tr>
    </w:tbl>
    <w:p>
      <w:pPr>
        <w:spacing w:after="120" w:line="288"/>
        <w:jc w:val="both"/>
      </w:pPr>
      <w:r>
        <w:rPr>
          <w:rFonts w:ascii="Cambria" w:cs="Cambria" w:eastAsia="Cambria" w:hAnsi="Cambria"/>
          <w:i/>
          <w:iCs/>
          <w:color w:val="5F6B7A"/>
          <w:sz w:val="18"/>
          <w:szCs w:val="18"/>
        </w:rPr>
        <w:t xml:space="preserve">Les prototypes faciaux de la joie, de la tristesse, de la surprise, de la peur, de la colère, du dégoût et du mépris suivent les combinaisons d'unités d'action du FACS (Ekman et al.) ; tendresse, ironie, lassitude et assurance sont des compositions de conception, signalées comme telles dans le code. Les postures s'inspirent des observations de Wallbott sur l'expression corporelle des émotions (Wallbott 879-96).</w:t>
      </w:r>
    </w:p>
    <w:p>
      <w:pPr>
        <w:pStyle w:val="Heading1"/>
        <w:keepNext/>
        <w:spacing w:after="120" w:before="280"/>
      </w:pPr>
      <w:r>
        <w:rPr>
          <w:rFonts w:ascii="Cambria" w:cs="Cambria" w:eastAsia="Cambria" w:hAnsi="Cambria"/>
          <w:b/>
          <w:bCs/>
          <w:color w:val="1F2B3A"/>
          <w:sz w:val="28"/>
          <w:szCs w:val="28"/>
        </w:rPr>
        <w:t xml:space="preserve">5. Expressions du visage commandées (12)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2808"/>
      </w:tblGrid>
      <w:tr>
        <w:trPr>
          <w:cantSplit/>
          <w:tblHeader/>
        </w:trPr>
        <w:tc>
          <w:tcPr>
            <w:tcW w:type="dxa" w:w="187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Expression</w:t>
            </w:r>
          </w:p>
        </w:tc>
        <w:tc>
          <w:tcPr>
            <w:tcW w:type="dxa" w:w="46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2808"/>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Unités d'action</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sourire</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souris », « sourire », « souriant », « fais un sourire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6 + 12</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froncement</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fronce (les sourcils)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4</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sourcils levés</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lève les sourcils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1 + 2</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sourcils baissés</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baisse les sourcils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4</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yeux fermés</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ferme les yeux / les paupières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43</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yeux ouverts</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ouvre les yeux », « (yeux) grands ouverts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43 = 0 ; AU 5 si « grand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yeux plissés</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plisse les yeux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7</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bouche ouverte</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ouvre la bouche / les lèvres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25 + 26</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lèvres pincées</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ferme la bouche », « serre / pince les lèvres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23 + 24</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moue</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moue », « boude », « bouder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15 + 17 + 18</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grimace</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grimace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 4 + 7 + 9 + 20</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neutre</w:t>
            </w:r>
          </w:p>
        </w:tc>
        <w:tc>
          <w:tcPr>
            <w:tcW w:type="dxa" w:w="46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visage neutre », « efface l'expression », « détends le visage »</w:t>
            </w:r>
          </w:p>
        </w:tc>
        <w:tc>
          <w:tcPr>
            <w:tcW w:type="dxa" w:w="280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efface les expressions tenues</w:t>
            </w:r>
          </w:p>
        </w:tc>
      </w:tr>
    </w:tbl>
    <w:p>
      <w:pPr>
        <w:spacing w:after="120" w:line="288"/>
        <w:jc w:val="both"/>
      </w:pPr>
      <w:r>
        <w:rPr>
          <w:rFonts w:ascii="Cambria" w:cs="Cambria" w:eastAsia="Cambria" w:hAnsi="Cambria"/>
          <w:sz w:val="22"/>
          <w:szCs w:val="22"/>
        </w:rPr>
        <w:t xml:space="preserve">Les expressions se cumulent (« souris et lève les sourcils ») et restent tenues jusqu'à « visage neutre » ou « repos ».</w:t>
      </w:r>
    </w:p>
    <w:p>
      <w:pPr>
        <w:pStyle w:val="Heading1"/>
        <w:keepNext/>
        <w:spacing w:after="120" w:before="280"/>
      </w:pPr>
      <w:r>
        <w:rPr>
          <w:rFonts w:ascii="Cambria" w:cs="Cambria" w:eastAsia="Cambria" w:hAnsi="Cambria"/>
          <w:b/>
          <w:bCs/>
          <w:color w:val="1F2B3A"/>
          <w:sz w:val="28"/>
          <w:szCs w:val="28"/>
        </w:rPr>
        <w:t xml:space="preserve">6. Gestes (71)</w:t>
      </w:r>
    </w:p>
    <w:p>
      <w:pPr>
        <w:spacing w:after="120" w:line="288"/>
        <w:jc w:val="both"/>
      </w:pPr>
      <w:r>
        <w:rPr>
          <w:rFonts w:ascii="Cambria" w:cs="Cambria" w:eastAsia="Cambria" w:hAnsi="Cambria"/>
          <w:sz w:val="22"/>
          <w:szCs w:val="22"/>
        </w:rPr>
        <w:t xml:space="preserve">Le déroulement indique si le geste revient de lui-même à la position d'avant (« retour », avec sa durée), s'il reste tenu (« tenu ») jusqu'à une autre commande, s'il accepte un nombre de répétitions (« répétable »), un côté (« côté ») ou une direction. « Contact visage » signale les 17 gestes dont la main se pose sur le visage ou la tête : depuis le 16 octobre 2026, une passe de cinématique inverse place le point choisi de la main (paume, dos, index, bout des doigts, jointures ou pli du coude) sur le repère visé, à moins de 1,2 cm mesuré dans le navigateur, et l'y maintient quand la tête bouge ; auparavant, la main s'arrêtait 5 à 16 cm trop bas, au niveau du cou.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2"/>
        <w:gridCol w:w="1471"/>
        <w:gridCol w:w="2875"/>
        <w:gridCol w:w="3009"/>
        <w:gridCol w:w="1403"/>
      </w:tblGrid>
      <w:tr>
        <w:trPr>
          <w:cantSplit/>
          <w:tblHeader/>
        </w:trPr>
        <w:tc>
          <w:tcPr>
            <w:tcW w:type="dxa" w:w="60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Nº</w:t>
            </w:r>
          </w:p>
        </w:tc>
        <w:tc>
          <w:tcPr>
            <w:tcW w:type="dxa" w:w="1471"/>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Geste</w:t>
            </w:r>
          </w:p>
        </w:tc>
        <w:tc>
          <w:tcPr>
            <w:tcW w:type="dxa" w:w="2875"/>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 reconnues</w:t>
            </w:r>
          </w:p>
        </w:tc>
        <w:tc>
          <w:tcPr>
            <w:tcW w:type="dxa" w:w="3009"/>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Mouvement produit</w:t>
            </w:r>
          </w:p>
        </w:tc>
        <w:tc>
          <w:tcPr>
            <w:tcW w:type="dxa" w:w="1403"/>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Déroulement</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saluer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salue », « salut », « coucou », « fais coucou », « signe de la main », « agite la main », « dis au revoir de la main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levé sur le côté (abduction 105°), coude fléchi à 80°, main ouverte ; l'avant-bras se balance trois fois ; sourire.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 ; côté</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reverence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une révérence », « courbette », « incline-toi », « salue le public / la salle / les spectateurs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au ventre, bras gauche écarté ; buste incliné à 48°, tête baissée, puis redressement.</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(1,9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hocher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hoche la tête », « acquiesce », « fais oui », « dis oui de la tête », « signe de tête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Deux flexions de la tête (+16° / −4°).</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non</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secoue la tête », « fais non », « dis non de la tête », « refuse de la tête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Quatre rotations de la tête de ±22°.</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hausser_epaules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hausse les épaules », « haussement d'épaules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Épaules haussées de 22°, coudes fléchis, paumes ouvertes vers le haut, tête inclinée ; sourcils levés, moue. Geste aussi joué quand le robot n'a rien compris.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(1,2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croiser_bras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croise les bras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Avant-bras croisés devant le buste (coudes 112–118°), mains mi-fermées.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7</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mains_hanches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mains / poings sur les hanches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écartés de 42°, coudes à 105°, poings posés sur les hanches.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reflechir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réfléchis », « pense », « médite », « songeur », « main au / sous le menton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Poing droit sous le menton (contact), bras gauche en appui sous le coude ; tête inclinée, regard en haut, sourcils froncés.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applaudir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applaudis », « applaudissements », « bravo », « tape des mains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Mains face à face devant la poitrine ; huit claquements ; sourire.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bras_ouverts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ouvre (grand) les bras », « bras ouverts », « accueille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ouverts à 65°, paumes vers l'avant, tête relevée ; sourire, sourcils levés.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11</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pointer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pointe (du doigt) », « montre du doigt », « désigne », « indique » + « vers le haut / le bas / la gauche / la droite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tendu (88° ; 150° vers le haut ; 40° vers le bas ; 85° d'abduction sur le côté), index tendu ; le regard suit la direction.</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 ; côté ; direction</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poing_leve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lève le poing », « poing levé », « brandis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levé à 165°, poing fermé ; sourcils froncés, lèvres serrées.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 ; côté</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13</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main_coeur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main(s) sur le cœur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sur la poitrine, tête inclinée ; sourcils intérieurs levés.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14</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gratter_tete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gratte-toi la tête », « gratte la tête », « se gratter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Bout des doigts sur le crâne (contact), quatre va-et-vient du poignet, tête penchée.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 ; côté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rire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ris », « rire », « rigole », « éclate de rire », « esclaffe-toi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renversée, épaules secouées six fois ; bouche ouverte, joues relevées.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16</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pleurer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pleure », « sanglote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et buste baissés, paumes sur les yeux (contact), sanglots des épaules ; sourcils intérieurs relevés, coins de la bouche abaissés.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 ; répétable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17</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soupirer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soupire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Inspiration (buste redressé, épaules haussées), puis expiration (affaissement, paupières mi-closes).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(2,4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18</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clin_oeil</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clin d'œil », « cligne de l'œil », « fais un clin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Fermeture de l'œil droit pendant 0,35 s, demi-sourire.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19</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danser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danse », « balance-toi », « ondule », « balance les hanches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Balancement latéral du tronc et de la tête, bras alternés, genoux fléchis en alternance (huit temps de 0,45 s) ; sourire.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20</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taper_pied</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tape du pied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Quatre battements de la cheville.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 ; côté</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21</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cacher_visage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cache ton visage », « cache-toi le visage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Les deux paumes sur les yeux (contact), tête et buste baissés, yeux fermés.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22</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etirer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étire-toi », « étirement », « étire les bras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tendus au-dessus de la tête (175°), chevilles en extension ; bâillement.</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(1,8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23</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respirer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respire », « inspire », « expire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Grande inspiration (buste, épaules) puis expiration en 2,2 s, paupières mi-closes.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24</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marcher_sur_place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marche sur place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Huit pas alternés (hanche 40°, genou 60°), bras balancés.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salut_militaire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salut militaire », « salue militairement / comme un soldat / au garde-à-vous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Bout de l'index au sourcil droit (contact), coude levé.</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(1,9 s) ; côté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26</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bras_au_ciel</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bras au ciel », « lève les bras au ciel », « victoire », « hourra », « youpi », « triomphe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Deux bras levés à 165°, tête relevée ; grand sourire, bouche ouverte.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(2,2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27</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mains_jointes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mains jointes », « joins les mains », « prie », « prière », « supplie », « implore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Mains jointes devant la poitrine, tête baissée.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28</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signe_venir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signe de venir / d'approcher », « invite-le à venir », « appelle-le de la main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Paume vers soi, l'avant-bras ramène quatre fois.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 ; côté</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29</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chasser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signe de partir », « chasse », « congédie », « revers de la main », « fais-le partir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Revers de main répété, tête détournée ; nez plissé.</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 ; côté</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30</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chut</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chut », « doigt sur la bouche », « demande le silence », « fais taire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sur les lèvres (contact), lèvres arrondies.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 s)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31</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mains_dos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main(s) dans / derrière le dos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en arrière, mains jointes dans le dos.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32</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pouce_leve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pouce levé », « lève le pouce », « fais OK », « fais signe que c'est bon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Avant-bras levé, poing fermé, pouce en l'air ; sourire.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(1,6 s) ; côté</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33</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se_designer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désigne-toi », « montre-toi du doigt », « pointe-toi », « qui ? moi ?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vers sa poitrine, tête baissée ; sourcils levés.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(1,6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34</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tete_mains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tête dans les mains », « prends ta tête (dans tes mains) », « désespoir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Paumes sur les tempes (contact), tête et buste baissés ; détresse.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35</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frapper_porte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frappe à la porte », « toque », « cogne à la porte », « frappe trois coups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Poing droit levé, six petits coups.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36</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boire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bois », « boire », « bois un verre », « trinque », « prends un verre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portée à la bouche (contact), tête renversée.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(2,3 s)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37</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telephoner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téléphone », « au téléphone », « décroche », « appelle quelqu'un », « passe un coup de fil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Paume contre la joue et l'oreille (contact), tête inclinée.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(3,5 s)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38</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ecrire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écris », « prends des notes », « note quelque chose », « signe le papier », « rédige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gauche tient le support, main droite écrit (huit oscillations du poignet) ; regard en bas.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39</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lire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lis un livre / une lettre / le journal », « feuillette », « lecture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Deux mains tiennent un livre, tête baissée, regard en bas.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(3,5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40</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montre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 ta montre », « regarde l'heure », « quelle heure », « consulte ta montre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Poignet gauche levé devant soi, regard dessus.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(1,8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41</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essuyer_front</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essuie-toi le front », « essuie la sueur », « il fait chaud », « éponge-toi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Dos de la main balayé sur le front, du centre vers la tempe et retour (contact).</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(1,6 s)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42</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bailler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bâille », « bâillement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Paume devant la bouche grande ouverte (contact), yeux mi-clos.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(2,2 s)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43</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frotter_yeux</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frotte-toi les yeux », « réveille-toi », « tu te réveilles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Deux poings sur les yeux (contact), six frottements.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44</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sauter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saute », « bondis », « fais un saut », « saut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Préparation (flexion), envol (bassin + 28 cm, bras levés), réception amortie.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45</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sautiller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sautille », « trépigne », « petits sauts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Huit petits rebonds (bassin + 9 cm).</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46</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serrer_main</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serre la main », « serre-lui la main », « poignée de main », « tends la main pour saluer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tendue, quatre secousses ; sourire.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47</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repousser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repousse », « tiens-le à distance », « garde tes distances », « recule de la main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Deux paumes poussées vers l'avant, buste en recul ; sourcils froncés.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(1,6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48</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trembler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tremble », « frissonne », « grelotte », « frisson », « tu as froid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Vingt micro-secousses des épaules, des coudes et de la tête.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49</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frotter_mains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frotte-toi les mains », « se frotter les mains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Huit frottements des mains devant la poitrine ; sourire.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50</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muscles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montre tes muscles », « fais le fort / le costaud », « biceps », « bombe le torse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Double biceps (bras à 90°, coudes à 120°, poings fermés).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(2,2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51</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accolade</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prends-le dans tes bras », « accolade », « enlace », « étreins », « embrasse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ouverts, puis refermés sur un partenaire imaginaire, tête inclinée.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(2,2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52</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lancer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lance », « jette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Armé du bras droit en arrière avec rotation du tronc, puis lancer vers l'avant.</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(1,3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53</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ramasser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ramasse », « cueille », « prends quelque chose par terre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Flexion du buste et des genoux, la main droite saisit ; regard en bas.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(1,6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54</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pousser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pousse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Paumes en avant, extension des coudes, fente avant.</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(1,8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55</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tirer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tire », « hale », « tire la corde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Poings fermés, traction des coudes, buste en arrière.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(1,8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56</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boxer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boxe », « coup(s) de poing », « uppercut », « frappe », « cogne », « bats-toi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Garde, puis directs alternés avec rotation du tronc.</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57</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coup_de_pied</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coup de pied », « shoote », « frappe du pied », « botte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Genou monté puis jambe droite détendue.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(0,9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58</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pointes_pieds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pointe des pieds », « sur les pointes », « demi-pointes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Chevilles en extension (35°), bassin + 8 cm, bras écartés.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59</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tituber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titube », « chancelle », « vacille », « ivre », « tu es saoul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Balancements latéraux du tronc et des bras, déséquilibre.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60</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regarder_loin</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main en visière », « scrute », « cherche au loin », « guette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en visière au front (contact), yeux plissés, regard au loin.</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(2,6 s)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61</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eternuer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éternue », « atchoum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renversée, puis le visage plonge dans le pli du coude (contact).</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(1,6 s)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62</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tousser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tousse », « toux », « racle-toi la gorge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Poing devant la bouche (contact), trois secousses du buste.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63</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mains_poches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main(s) dans / aux poches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le long du corps, mains dans les poches.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64</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compter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compte sur tes doigts », « compte jusqu'à… », « compte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L'index droit compte sur la main gauche, cinq fois ; regard en bas.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65</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menacer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menace », « doigt menaçant », « sermonne », « gronde », « fais la morale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pointé agité ; sourcils froncés.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66</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hesiter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hésite », « indécis », « tu ne sais pas quoi faire », « tergiverse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Balancement du tronc et de la tête d'un côté à l'autre, main près du menton, haussement final.</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(2,6 s)</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67</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ecouter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tends l'oreille », « main à l'oreille », « écoute (bien) », « tu entends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Paume en cornet derrière l'oreille droite (contact), tête tournée.</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(2,6 s) ; contact visage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68</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bercer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berce », « un bébé », « nourrisson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en berceau, balancement du tronc de ±10° ; regard en bas.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69</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mimer_mur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mur invisible », « mime un mur », « fais le mime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Paumes plaquées contre une paroi imaginaire, déplacements des mains.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 répétable</w:t>
            </w:r>
          </w:p>
        </w:tc>
      </w:tr>
      <w:tr>
        <w:trPr>
          <w:cantSplit/>
          <w:tblHeader w:val="false"/>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70</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dormir</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dors », « endors-toi », « sommeil », « fais dodo », « sieste », « assoupis-toi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inclinée sur les mains jointes contre la joue (contact), yeux fermés, respiration.</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Tenu ; contact visage</w:t>
            </w:r>
          </w:p>
        </w:tc>
      </w:tr>
      <w:tr>
        <w:trPr>
          <w:cantSplit/>
        </w:trPr>
        <w:tc>
          <w:tcPr>
            <w:tcW w:type="dxa" w:w="60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71</w:t>
            </w:r>
          </w:p>
        </w:tc>
        <w:tc>
          <w:tcPr>
            <w:tcW w:type="dxa" w:w="1471"/>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rouler_poignets</w:t>
            </w:r>
          </w:p>
        </w:tc>
        <w:tc>
          <w:tcPr>
            <w:tcW w:type="dxa" w:w="2875"/>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roule les poignets », « fais des cercles avec les poignets », « tourne tes poignets en rond »</w:t>
            </w:r>
          </w:p>
        </w:tc>
        <w:tc>
          <w:tcPr>
            <w:tcW w:type="dxa" w:w="3009"/>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Avant-bras devant soi ; cercles des deux poignets : flexion, inclinaison cubitale, extension, inclinaison radiale, avec la rotation de l'avant-bras.</w:t>
            </w:r>
          </w:p>
        </w:tc>
        <w:tc>
          <w:tcPr>
            <w:tcW w:type="dxa" w:w="1403"/>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Retour ; répétable</w:t>
            </w:r>
          </w:p>
        </w:tc>
      </w:tr>
    </w:tbl>
    <w:p>
      <w:pPr>
        <w:pStyle w:val="Heading1"/>
        <w:keepNext/>
        <w:spacing w:after="120" w:before="280"/>
      </w:pPr>
      <w:r>
        <w:rPr>
          <w:rFonts w:ascii="Cambria" w:cs="Cambria" w:eastAsia="Cambria" w:hAnsi="Cambria"/>
          <w:b/>
          <w:bCs/>
          <w:color w:val="1F2B3A"/>
          <w:sz w:val="28"/>
          <w:szCs w:val="28"/>
        </w:rPr>
        <w:t xml:space="preserve">7. Poses de corps entier (11)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3900"/>
        <w:gridCol w:w="3900"/>
      </w:tblGrid>
      <w:tr>
        <w:trPr>
          <w:cantSplit/>
          <w:tblHeader/>
        </w:trPr>
        <w:tc>
          <w:tcPr>
            <w:tcW w:type="dxa" w:w="1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Pose</w:t>
            </w:r>
          </w:p>
        </w:tc>
        <w:tc>
          <w:tcPr>
            <w:tcW w:type="dxa" w:w="3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3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Position produite</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repos</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repos », « position neutre / initiale / de départ », « détends-toi », « relâche-toi », « décontracte-toi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Toutes les articulations à zéro ; efface les expressions tenues.</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debout</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lève-toi », « relève-toi », « debout », « redresse-toi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Station debout (bassin, hanches, genoux, chevilles et tronc à zéro) ; ne touche pas les bras ; le tabouret disparaît.</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assis</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assieds-toi », « assois-toi », « assis », « asseoir », « prends un siège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Sur un tabouret qui apparaît : bassin abaissé de 46 cm, hanches et genoux à 88°.</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accroupi</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accroupis-toi », « accroupi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Bassin abaissé de 52 cm, hanches à 118°, genoux à 135°, buste penché à 28°.</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a_genoux</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à genoux », « agenouille-toi », « genou à terre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Genoux à 90°, bassin abaissé de 49 cm, buste droit.</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garde_a_vous</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garde-à-vous », « tiens-toi droit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collés au corps, menton relevé, poings mi-fermés.</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recroqueville</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recroqueville-toi », « replie-toi », « voûte-toi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et buste repliés, bras serrés contre soi, épaules haussées.</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effondre</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effondre-toi », « écroule-toi », « évanouis-toi », « tombe (par terre) », « fais le mort » ; « allonge-toi », « couche-toi » (approximés)</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À genoux, buste affaissé à 55°, tête tombée. La position allongée n'est pas modélisée.</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en_garde</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en garde », « garde de boxe », « position de combat », « prêt à te battre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Fente, tronc tourné, poings fermés devant le visage.</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penseur</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penseur », « (prends la) pose du penseur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Assis, buste penché, menton posé sur le poing droit (contact).</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statue</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statue », « fais la statue », « Liberté éclairant »</w:t>
            </w:r>
          </w:p>
        </w:tc>
        <w:tc>
          <w:tcPr>
            <w:tcW w:type="dxa" w:w="3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droit levé à 170°, poing fermé ; bras gauche replié comme pour tenir un livre.</w:t>
            </w:r>
          </w:p>
        </w:tc>
      </w:tr>
    </w:tbl>
    <w:p>
      <w:pPr>
        <w:spacing w:after="120" w:line="288"/>
        <w:jc w:val="both"/>
      </w:pPr>
      <w:r>
        <w:rPr>
          <w:rFonts w:ascii="Cambria" w:cs="Cambria" w:eastAsia="Cambria" w:hAnsi="Cambria"/>
          <w:sz w:val="22"/>
          <w:szCs w:val="22"/>
        </w:rPr>
        <w:t xml:space="preserve">Avant de marcher, le robot assis, accroupi ou à genoux se relève de lui-même ; la pose « debout » ne modifie pas les bras.</w:t>
      </w:r>
    </w:p>
    <w:p>
      <w:pPr>
        <w:pStyle w:val="Heading1"/>
        <w:keepNext/>
        <w:spacing w:after="120" w:before="280"/>
      </w:pPr>
      <w:r>
        <w:rPr>
          <w:rFonts w:ascii="Cambria" w:cs="Cambria" w:eastAsia="Cambria" w:hAnsi="Cambria"/>
          <w:b/>
          <w:bCs/>
          <w:color w:val="1F2B3A"/>
          <w:sz w:val="28"/>
          <w:szCs w:val="28"/>
        </w:rPr>
        <w:t xml:space="preserve">8. Mouvements par partie du corps</w:t>
      </w:r>
    </w:p>
    <w:p>
      <w:pPr>
        <w:spacing w:after="120" w:line="288"/>
        <w:jc w:val="both"/>
      </w:pPr>
      <w:r>
        <w:rPr>
          <w:rFonts w:ascii="Cambria" w:cs="Cambria" w:eastAsia="Cambria" w:hAnsi="Cambria"/>
          <w:sz w:val="22"/>
          <w:szCs w:val="22"/>
        </w:rPr>
        <w:t xml:space="preserve">Une commande qui nomme une partie du corps et un verbe (lever, baisser, tourner, pencher, plier, tendre, ouvrir, fermer, froncer, et leurs synonymes : monter, hisser, descendre, pivoter, incliner, fléchir, étendre, écarter, serrer, rapprocher…) agit sur les articulations correspondantes ; le côté droit est pris par défaut, et un angle dit remplace la valeur par défaut. Les valeurs ci-dessous sont celles de l'interprète, multipliées par le modulateur d'amplitude.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48"/>
        <w:gridCol w:w="2340"/>
        <w:gridCol w:w="5772"/>
      </w:tblGrid>
      <w:tr>
        <w:trPr>
          <w:cantSplit/>
          <w:tblHeader/>
        </w:trPr>
        <w:tc>
          <w:tcPr>
            <w:tcW w:type="dxa" w:w="1248"/>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Partie</w:t>
            </w:r>
          </w:p>
        </w:tc>
        <w:tc>
          <w:tcPr>
            <w:tcW w:type="dxa" w:w="234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Mots reconnus</w:t>
            </w:r>
          </w:p>
        </w:tc>
        <w:tc>
          <w:tcPr>
            <w:tcW w:type="dxa" w:w="577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Commandes et effets (valeur par défaut)</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visage, menton, nez, cou, nuque, front</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 + côté → rotation 55° ; penche à gauche / à droite → inclinaison 25° ; penche en arrière → extension 30° ; lève → extension 28° ; baisse, penche en avant → flexion 32° ; redresse, droit devant → tout à 0</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Tronc</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tronc, buste, torse, dos, haut du corps, corps, poitrine ; « penche-toi », « courbe-toi »</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 + côté → rotation 35° ; penche à gauche / à droite → inclinaison 22° ; penche en arrière → extension 18° ; penche en avant, baisse, courbe → flexion 40° ; redresse, lève → tout à 0</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lève → flexion 160° (« à l'horizontale » 90°) ; lève sur le côté, écarte, ouvre, en croix → abduction 90° ; tends → bras devant à 90° ; plie → coude 100° ; derrière, dans le dos → extension 40° ; baisse → le long du corps ; tourne → rotation 45° (vers l'intérieur ou l'extérieur)</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Épaule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épaule(s)</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lève, hausse → haussement 20° ; baisse → 0 ; rentre, ferme → haussement 12° et rotation interne 20° ; ouvre → rotation externe 20°</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Coude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coude(s), avant-bras</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tends → 0 ; plie, lève → 110° ; sinon 60°</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Poignet</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poignet(s)</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baisse, plie → flexion 50° ; lève → extension 45° ; étends → extension 60° ; incline → inclinaison ; tourne → rotation de l'avant-bras ; paume vers le haut ou le bas → supination ou pronation (section 8.2)</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main(s), poing(s), doigt(s)</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ferme, serre, poing → fermeture 100 % ; ouvre, doigts écartés → 0 % ; lève → bras levé à 170°, main ouverte ; tends → bras à 80°, paume offerte ; baisse → le long du corps</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Jambe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jambe(s), cuisse(s)</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écarte, sur le côté → abduction de hanche 30° ; rapproche, serre, joins → 0 ; plie → hanche 45°, genou 90° ; tends → hanche 45°, genou tendu, pointe 20° ; en arrière → hanche −25°, genou 30° ; lève → hanche 75°, genou 70° ; baisse → tout à 0</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Genou</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genou(x)</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les deux genoux, plie ou baisse → demi-flexion (bassin −14 cm, hanches 35°, genoux 65°, chevilles −20°, buste 12°) ; un genou : tends → 0 ; lève → hanche 85°, genou 80° ; sinon hanche 30°, genou 60°</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Pied</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pied(s), cheville(s), orteil(s), pointe(s) de pied</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lève les orteils → cheville −25° ; pointe, tends → cheville 35° ; lève le pied → hanche 30°, genou 65° ; baisse → 0</w:t>
            </w:r>
          </w:p>
        </w:tc>
      </w:tr>
      <w:tr>
        <w:trPr>
          <w:cantSplit/>
          <w:tblHeader w:val="false"/>
        </w:trPr>
        <w:tc>
          <w:tcPr>
            <w:tcW w:type="dxa" w:w="124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Bassin</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bassin, hanche(s), fesses</w:t>
            </w:r>
          </w:p>
        </w:tc>
        <w:tc>
          <w:tcPr>
            <w:tcW w:type="dxa" w:w="57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baisse → abaissement de 18 cm ; lève → 0 ; tourne + côté → rotation du tronc 25°</w:t>
            </w:r>
          </w:p>
        </w:tc>
      </w:tr>
    </w:tbl>
    <w:p>
      <w:pPr>
        <w:pStyle w:val="Heading2"/>
        <w:keepNext/>
        <w:spacing w:after="120" w:before="280"/>
      </w:pPr>
      <w:r>
        <w:rPr>
          <w:rFonts w:ascii="Cambria" w:cs="Cambria" w:eastAsia="Cambria" w:hAnsi="Cambria"/>
          <w:b/>
          <w:bCs/>
          <w:color w:val="1F2B3A"/>
          <w:sz w:val="24"/>
          <w:szCs w:val="24"/>
        </w:rPr>
        <w:t xml:space="preserve">8.1 Mains à cinq doigts : postures, prises, force et toucher</w:t>
      </w:r>
    </w:p>
    <w:p>
      <w:pPr>
        <w:spacing w:after="120" w:line="288"/>
        <w:jc w:val="both"/>
      </w:pPr>
      <w:r>
        <w:rPr>
          <w:rFonts w:ascii="Cambria" w:cs="Cambria" w:eastAsia="Cambria" w:hAnsi="Cambria"/>
          <w:sz w:val="22"/>
          <w:szCs w:val="22"/>
        </w:rPr>
        <w:t xml:space="preserve">Chaque main du robot virtuel a cinq doigts et vingt articulations. Elle peut prendre une posture des doigts, saisir un accessoire ou la main d'un partenaire, régler la force de son serrage et sentir ce qu'elle touche. Une consigne de main est lue avant les gestes : un accessoire nommé avec un verbe de prise (prends, saisis, tiens, porte, brandis, attrape, empoigne, effleure, caresse…) donne une prise ; avec pose, dépose ou range, l'accessoire est posé ; avec lâche, laisse tomber ou jette, il tombe sur le plateau ; avec froisse, écrase, brise ou casse, il est écrasé volontairement. Un accessoire nommé sans verbe de prise reste un geste mimé (« bois un verre », « lis un livre »).</w:t>
      </w:r>
    </w:p>
    <w:p>
      <w:pPr>
        <w:spacing w:after="120" w:line="288"/>
        <w:jc w:val="both"/>
      </w:pPr>
      <w:r>
        <w:rPr>
          <w:rFonts w:ascii="Cambria" w:cs="Cambria" w:eastAsia="Cambria" w:hAnsi="Cambria"/>
          <w:sz w:val="22"/>
          <w:szCs w:val="22"/>
        </w:rPr>
        <w:t xml:space="preserve">La main droite agit par défaut ; « avec la main gauche » ou « des deux mains » le précisent, et « lâche le verre » s'adresse à la main qui le tient. Un geste du corps rend la main aux gestes, sauf si la même consigne a commandé la main ; « relâche la main » le fait aussi. L'onglet « Mains » offre les mêmes commandes par menus et boutons, avec la force de serrage et le relevé des capteurs.</w:t>
      </w:r>
    </w:p>
    <w:tbl>
      <w:tblPr>
        <w:tblW w:type="dxa" w:w="9360"/>
      </w:tblPr>
      <w:tblGrid>
        <w:gridCol w:w="1900"/>
        <w:gridCol w:w="5160"/>
        <w:gridCol w:w="2300"/>
      </w:tblGrid>
      <w:tr>
        <w:trPr>
          <w:cantSplit/>
          <w:tblHeader/>
        </w:trPr>
        <w:tc>
          <w:tcPr>
            <w:tcW w:type="dxa" w:w="1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Accessoire</w:t>
            </w:r>
          </w:p>
        </w:tc>
        <w:tc>
          <w:tcPr>
            <w:tcW w:type="dxa" w:w="51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Prise par défaut</w:t>
            </w:r>
          </w:p>
        </w:tc>
        <w:tc>
          <w:tcPr>
            <w:tcW w:type="dxa" w:w="23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Dommage possible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verre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enveloppement cylindrique (Medium wrap — puissance, opposition paume)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se fêle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coupe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enveloppement cylindrique (Medium wrap — puissance, opposition paume)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se fêle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épée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enveloppement cylindrique (Medium wrap — puissance, opposition paume)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éventail</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prise latérale (pouce contre le côté de l'index) (Lateral — intermédiaire, opposition côté)</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se brise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lettre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prise latérale (pouce contre le côté de l'index) (Lateral — intermédiaire, opposition côté)</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se froisse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rose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pince fine pulpe à pulpe (Tip pinch — précision, opposition pulpe)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 la tige pliée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plume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tripode (Tripod — précision, opposition pulpe)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se brise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pomme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prise sphérique (Power sphere — puissance, opposition paume)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s'écrase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crâne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prise sphérique (Power sphere — puissance, opposition paume)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livre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prise palmaire d'un objet plat (pouce sur une face, doigts sur l'autre) (Medium wrap aplati — puissance, opposition paume (Inférence))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lanterne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crochet (Hook — puissance, sans pouce)</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du partenaire</w:t>
            </w:r>
          </w:p>
        </w:tc>
        <w:tc>
          <w:tcPr>
            <w:tcW w:type="dxa" w:w="5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poignée de main (Medium wrap appliqué à la main d'autrui)</w:t>
            </w:r>
          </w:p>
        </w:tc>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est serrée trop fort (inconfort)</w:t>
            </w:r>
          </w:p>
        </w:tc>
      </w:tr>
    </w:tbl>
    <w:p>
      <w:pPr>
        <w:spacing w:after="60"/>
      </w:pPr>
    </w:p>
    <w:p>
      <w:pPr>
        <w:spacing w:after="120" w:line="288"/>
        <w:jc w:val="both"/>
      </w:pPr>
      <w:r>
        <w:rPr>
          <w:rFonts w:ascii="Cambria" w:cs="Cambria" w:eastAsia="Cambria" w:hAnsi="Cambria"/>
          <w:b/>
          <w:bCs/>
          <w:sz w:val="22"/>
          <w:szCs w:val="22"/>
        </w:rPr>
        <w:t xml:space="preserve">Manières de serrer. </w:t>
      </w:r>
      <w:r>
        <w:rPr>
          <w:rFonts w:ascii="Cambria" w:cs="Cambria" w:eastAsia="Cambria" w:hAnsi="Cambria"/>
          <w:sz w:val="22"/>
          <w:szCs w:val="22"/>
        </w:rPr>
        <w:t xml:space="preserve">« effleure », « caresse », « frôle », « à peine » : effleurement (la main touche sans serrer) ; « délicatement », « doucement », « avec soin », « du bout des doigts » : délicatement ; sans adverbe : normalement ; « fermement », « solidement », « fort », « avec force » : fermement ; « de toutes tes forces », « très fort », « à fond » : de toutes ses forces. Sans intention exprimée, la force reste sous le seuil de dommage de l'accessoire ; « froisse », « écrase » ou « casse » expriment l'intention. Pendant une prise, « serre plus fort » et « desserre » règlent le serrage.</w:t>
      </w:r>
    </w:p>
    <w:p>
      <w:pPr>
        <w:spacing w:after="120" w:line="288"/>
        <w:jc w:val="both"/>
      </w:pPr>
      <w:r>
        <w:rPr>
          <w:rFonts w:ascii="Cambria" w:cs="Cambria" w:eastAsia="Cambria" w:hAnsi="Cambria"/>
          <w:b/>
          <w:bCs/>
          <w:sz w:val="22"/>
          <w:szCs w:val="22"/>
        </w:rPr>
        <w:t xml:space="preserve">Postures des doigts (18). </w:t>
      </w:r>
      <w:r>
        <w:rPr>
          <w:rFonts w:ascii="Cambria" w:cs="Cambria" w:eastAsia="Cambria" w:hAnsi="Cambria"/>
          <w:sz w:val="22"/>
          <w:szCs w:val="22"/>
        </w:rPr>
        <w:t xml:space="preserve">main au repos, main ouverte, doigts écartés, poing fermé, index pointé, pouce levé, pouce baissé, signe « OK » (pouce et index en anneau), V de la victoire, pince pouce-index, prise en clé (index à demi replié), main en coupe, main en griffe, un doigt, deux doigts, trois doigts, quatre doigts, cinq doigts. Elles se demandent par « montre trois doigts », « compte jusqu'à cinq », « fais le signe ok », « signe de la victoire », « lève le pouce », « pouce vers le bas », « serre le poing », « écarte les doigts », « fais une pince », « main en coupe », « fais des griffes », « tends l'index » ; « pianote » fait pianoter les doigts.</w:t>
      </w:r>
    </w:p>
    <w:p>
      <w:pPr>
        <w:spacing w:after="120" w:line="288"/>
        <w:jc w:val="both"/>
      </w:pPr>
      <w:r>
        <w:rPr>
          <w:rFonts w:ascii="Cambria" w:cs="Cambria" w:eastAsia="Cambria" w:hAnsi="Cambria"/>
          <w:sz w:val="22"/>
          <w:szCs w:val="22"/>
        </w:rPr>
        <w:t xml:space="preserve">Le tableau suivant a été produit en soumettant chaque consigne à l'interprète réel de la page, sans retouche.</w:t>
      </w:r>
    </w:p>
    <w:tbl>
      <w:tblPr>
        <w:tblW w:type="dxa" w:w="9360"/>
      </w:tblPr>
      <w:tblGrid>
        <w:gridCol w:w="3800"/>
        <w:gridCol w:w="5560"/>
      </w:tblGrid>
      <w:tr>
        <w:trPr>
          <w:cantSplit/>
          <w:tblHeader/>
        </w:trPr>
        <w:tc>
          <w:tcPr>
            <w:tcW w:type="dxa" w:w="38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Consigne</w:t>
            </w:r>
          </w:p>
        </w:tc>
        <w:tc>
          <w:tcPr>
            <w:tcW w:type="dxa" w:w="5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Action produite</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le verre délicatement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verre — délicatement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l’épée fermement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épée — fermement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la rose du bout des doigts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rose — délicatement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tiens la lettre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lettre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la coupe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coupe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la plume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plume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l’éventail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éventail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la pomme avec la main gauche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gauche : prendre pomme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le crâne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crâne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prends le livre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livre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porte la lanterne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lanterne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pose le verre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poser verre</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lâche la rose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lâcher rose</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froisse la lettre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écraser volontairement lettre</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serre plus fort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régler le serrage — fermement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desserre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régler le serrage — délicatement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serre la main du partenaire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main du partenaire — normalement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effleure sa main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main du partenaire — effleurement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serre-lui la main de toutes tes forces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prendre main du partenaire — de toutes ses forces</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pose la main sur le cœur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main posée sur le cœur — délicatement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pose la main sur le cœur fermement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main posée sur le cœur — fermement</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montre trois doigts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trois doigts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compte jusqu’à cinq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cinq doigts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fais le signe ok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signe « OK » (pouce et index en anneau)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signe de la victoire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V de la victoire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lève le pouce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pouce levé » ; puis geste « pouce_leve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pouce vers le bas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pouce baissé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serre le poing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poing fermé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écarte les doigts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doigts écartés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fais une pince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pince pouce-index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main en coupe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main en coupe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fais des griffes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main en griffe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tends l’index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posture « index pointé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pianote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pianoter</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relâche la main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main droite : rendue aux gestes</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bois un verre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geste « boire »</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serre la main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geste « serrer_main »</w:t>
            </w:r>
          </w:p>
        </w:tc>
      </w:tr>
    </w:tbl>
    <w:p>
      <w:pPr>
        <w:spacing w:after="60"/>
      </w:pPr>
    </w:p>
    <w:p>
      <w:pPr>
        <w:spacing w:after="120" w:line="288"/>
        <w:jc w:val="both"/>
      </w:pPr>
      <w:r>
        <w:rPr>
          <w:rFonts w:ascii="Cambria" w:cs="Cambria" w:eastAsia="Cambria" w:hAnsi="Cambria"/>
          <w:b/>
          <w:bCs/>
          <w:i/>
          <w:iCs/>
          <w:sz w:val="22"/>
          <w:szCs w:val="22"/>
        </w:rPr>
        <w:t xml:space="preserve">(Inférence) </w:t>
      </w:r>
      <w:r>
        <w:rPr>
          <w:rFonts w:ascii="Cambria" w:cs="Cambria" w:eastAsia="Cambria" w:hAnsi="Cambria"/>
          <w:sz w:val="22"/>
          <w:szCs w:val="22"/>
        </w:rPr>
        <w:t xml:space="preserve">Les masses, les coefficients de frottement et les seuils de dommage des accessoires sont des valeurs de conception, plausibles mais non mesurées ; le Guide des mains à cinq doigts les détaille avec les forces obtenues.</w:t>
      </w:r>
    </w:p>
    <w:p>
      <w:pPr>
        <w:pStyle w:val="Heading2"/>
        <w:keepNext/>
        <w:spacing w:after="120" w:before="280"/>
      </w:pPr>
      <w:r>
        <w:rPr>
          <w:rFonts w:ascii="Cambria" w:cs="Cambria" w:eastAsia="Cambria" w:hAnsi="Cambria"/>
          <w:b/>
          <w:bCs/>
          <w:color w:val="1F2B3A"/>
          <w:sz w:val="24"/>
          <w:szCs w:val="24"/>
        </w:rPr>
        <w:t xml:space="preserve">8.2 Poignets : flexion, inclinaison, rotation de l'avant-bras</w:t>
      </w:r>
    </w:p>
    <w:p>
      <w:pPr>
        <w:spacing w:after="120" w:line="288"/>
        <w:jc w:val="both"/>
      </w:pPr>
      <w:r>
        <w:rPr>
          <w:rFonts w:ascii="Cambria" w:cs="Cambria" w:eastAsia="Cambria" w:hAnsi="Cambria"/>
          <w:sz w:val="22"/>
          <w:szCs w:val="22"/>
        </w:rPr>
        <w:t xml:space="preserve">Chaque poignet a les trois mouvements d'un poignet humain, dans les amplitudes usuelles des tableaux cliniques : flexion vers la paume jusqu'à 85° et extension jusqu'à 75° ; inclinaison radiale (vers le pouce) jusqu'à 20° et cubitale (vers l'auriculaire) jusqu'à 40° ; rotation de l'avant-bras de 90° en pronation (paume vers le bas, bras tendu devant soi) et de 90° en supination (paume vers le haut). Au repos, bras le long du corps, le pouce est devant et la paume tournée vers la cuisse.</w:t>
      </w:r>
    </w:p>
    <w:p>
      <w:pPr>
        <w:spacing w:after="120" w:line="288"/>
        <w:jc w:val="both"/>
      </w:pPr>
      <w:r>
        <w:rPr>
          <w:rFonts w:ascii="Cambria" w:cs="Cambria" w:eastAsia="Cambria" w:hAnsi="Cambria"/>
          <w:sz w:val="22"/>
          <w:szCs w:val="22"/>
        </w:rPr>
        <w:t xml:space="preserve">On les commande aussi par les curseurs (groupes Main gauche et Main droite) et à la souris : glisser verticalement sur une main la fléchit ou l'étend, horizontalement l'incline ; avec la touche Maj, le glisser vertical ferme les doigts et le glisser horizontal tourne l'avant-bras. Le tableau suivant a été produit en soumettant chaque consigne à l'interprète réel de la page.</w:t>
      </w:r>
    </w:p>
    <w:tbl>
      <w:tblPr>
        <w:tblW w:type="dxa" w:w="9360"/>
      </w:tblPr>
      <w:tblGrid>
        <w:gridCol w:w="3800"/>
        <w:gridCol w:w="5560"/>
      </w:tblGrid>
      <w:tr>
        <w:trPr>
          <w:cantSplit/>
          <w:tblHeader/>
        </w:trPr>
        <w:tc>
          <w:tcPr>
            <w:tcW w:type="dxa" w:w="38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Consigne</w:t>
            </w:r>
          </w:p>
        </w:tc>
        <w:tc>
          <w:tcPr>
            <w:tcW w:type="dxa" w:w="5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Action produite</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plie le poignet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flexion 50°</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étends le poignet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flexion -60°</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lève le poignet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flexion -45°</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incline le poignet vers le pouce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inclinaison -18°</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incline le poignet vers le petit doigt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inclinaison 35°</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incline le poignet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inclinaison 25°</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tourne le poignet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rotation de l'avant-bras 70°</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tourne le poignet de 45 degrés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rotation de l'avant-bras 45°</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paume vers le haut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rotation de l'avant-bras -85°</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paumes vers le bas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gauche : rotation de l'avant-bras 85° ; poignet droit : rotation de l'avant-bras 85°</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tends la main paume vers le haut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epaule_d.flexion → 70 ; coude_d.flexion → 15 ; main_d.fermeture → 5 ; poignet droit : rotation de l'avant-bras -85°</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tourne les poignets vers l’extérieur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gauche : rotation de l'avant-bras -85° ; poignet droit : rotation de l'avant-bras -85°</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les paumes face à face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gauche : rotation de l'avant-bras 0° ; poignet droit : rotation de l'avant-bras 0°</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redresse le poignet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poignet droit : flexion 0° ; poignet droit : inclinaison 0° ; poignet droit : rotation de l'avant-bras 0°</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roule les poignets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geste « rouler_poignets »</w:t>
            </w:r>
          </w:p>
        </w:tc>
      </w:tr>
    </w:tbl>
    <w:p>
      <w:pPr>
        <w:spacing w:after="60"/>
      </w:pPr>
    </w:p>
    <w:p>
      <w:pPr>
        <w:pStyle w:val="Heading1"/>
        <w:keepNext/>
        <w:spacing w:after="120" w:before="280"/>
      </w:pPr>
      <w:r>
        <w:rPr>
          <w:rFonts w:ascii="Cambria" w:cs="Cambria" w:eastAsia="Cambria" w:hAnsi="Cambria"/>
          <w:b/>
          <w:bCs/>
          <w:color w:val="1F2B3A"/>
          <w:sz w:val="28"/>
          <w:szCs w:val="28"/>
        </w:rPr>
        <w:t xml:space="preserve">9. Déplacements, orientation et mouvements de scène</w:t>
      </w:r>
    </w:p>
    <w:p>
      <w:pPr>
        <w:spacing w:after="120" w:line="288"/>
        <w:jc w:val="both"/>
      </w:pPr>
      <w:r>
        <w:rPr>
          <w:rFonts w:ascii="Cambria" w:cs="Cambria" w:eastAsia="Cambria" w:hAnsi="Cambria"/>
          <w:sz w:val="22"/>
          <w:szCs w:val="22"/>
        </w:rPr>
        <w:t xml:space="preserve">Le plateau mesure 4 m de large (x de −2 à 2 m) et 2,9 m de profondeur (z de −1,5 à 1,4 m) ; toute destination est ramenée dans ces limites. Le robot se tourne vers sa destination, marche (ou court), puis revient face au public s'il l'était.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056"/>
        <w:gridCol w:w="3432"/>
      </w:tblGrid>
      <w:tr>
        <w:trPr>
          <w:cantSplit/>
          <w:tblHeader/>
        </w:trPr>
        <w:tc>
          <w:tcPr>
            <w:tcW w:type="dxa" w:w="187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Mouvement</w:t>
            </w:r>
          </w:p>
        </w:tc>
        <w:tc>
          <w:tcPr>
            <w:tcW w:type="dxa" w:w="4056"/>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343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Effet</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Lieux du plateau</w:t>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va / marche / rends-toi / dirige-toi / cours / file / avance / recule » + « côté cour », « côté jardin », « (au) lointain », « fond », « avant-scène », « devant », « (au) centre », « milieu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Marche jusqu'au point : centre (0 ; 0), cour (x = 1,5 m), jardin (x = −1,5 m), lointain (z = −1,2 m), avant-scène (z = 1,0 m) ; course (« cours ») deux fois plus rapide.</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Avancer</w:t>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avance », « marche », « fais un pas », « fais N pas », « avance de N mètres / cm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m par défaut ; « un pas » 0,6 m ; N pas = N × 0,6 m.</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Reculer, s'éloigner</w:t>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recule », « éloigne-toi », « va-t'en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 m vers l'arrière, sans se retourner.</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S'approcher</w:t>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approche », « viens vers moi / ici / près », « rapproche-toi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0,8 m vers le public.</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Pas latéral</w:t>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un pas chassé à gauche », « chassé-croisé », « décale-toi », « glisse sur le côté », « va / marche vers la gauche / la droite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Déplacement latéral de 1 m (ou de la distance dite), le corps restant de face.</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Orientation</w:t>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demi-tour », « retourne-toi », « volte-face » ; « de dos », « tourne le dos » ; « de profil » ; « de trois-quarts » ; « fais face (au public) », « de face » ; « tourne-toi (vers…) », « pivote » + degrés</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180° relatif ; dos au public ; 90° ; 40° ; face au public ; 90° par défaut ou l'angle dit.</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Mouvements composés</w:t>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tourne sur toi-même », « pirouette », « virevolte », « tour complet », « tourbillonne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 complet de 360°.</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le tour du plateau / de la scène », « parcours la scène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Parcours en cinq points : lointain cour, lointain jardin, avant-scène jardin, avant-scène cour, centre.</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les cent pas », « va-et-vient », « aller-retour », « arpente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Allers et retours entre cour et jardin (± 1,2 m), puis retour au centre.</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sors », « sortie », « quitte la scène / le plateau », « disparais » (+ « côté jardin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Sortie côté cour (x = 2 m) ou côté jardin (x = −2 m) ; en courant si « vite » ou « en courant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entre en scène », « fais ton entrée », « reviens en scène / au centre », « place-toi au centre »</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Marche jusqu'au centre.</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w:r>
          </w:p>
        </w:tc>
        <w:tc>
          <w:tcPr>
            <w:tcW w:type="dxa" w:w="405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monte » ; « descends » (en début de phrase)</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Vers le lointain ; vers l'avant-scène (vocabulaire théâtral).</w:t>
            </w:r>
          </w:p>
        </w:tc>
      </w:tr>
    </w:tbl>
    <w:p>
      <w:pPr>
        <w:pStyle w:val="Heading1"/>
        <w:keepNext/>
        <w:spacing w:after="120" w:before="280"/>
      </w:pPr>
      <w:r>
        <w:rPr>
          <w:rFonts w:ascii="Cambria" w:cs="Cambria" w:eastAsia="Cambria" w:hAnsi="Cambria"/>
          <w:b/>
          <w:bCs/>
          <w:color w:val="1F2B3A"/>
          <w:sz w:val="28"/>
          <w:szCs w:val="28"/>
        </w:rPr>
        <w:t xml:space="preserve">10. Regard, caméra et lumière</w:t>
      </w:r>
    </w:p>
    <w:p>
      <w:pPr>
        <w:pStyle w:val="Heading2"/>
        <w:keepNext/>
        <w:spacing w:after="120" w:before="280"/>
      </w:pPr>
      <w:r>
        <w:rPr>
          <w:rFonts w:ascii="Cambria" w:cs="Cambria" w:eastAsia="Cambria" w:hAnsi="Cambria"/>
          <w:b/>
          <w:bCs/>
          <w:color w:val="1F2B3A"/>
          <w:sz w:val="24"/>
          <w:szCs w:val="24"/>
        </w:rPr>
        <w:t xml:space="preserve">10.1 Regard (7 cibles)</w:t>
      </w:r>
    </w:p>
    <w:p>
      <w:pPr>
        <w:spacing w:after="120" w:line="288"/>
        <w:jc w:val="both"/>
      </w:pPr>
      <w:r>
        <w:rPr>
          <w:rFonts w:ascii="Cambria" w:cs="Cambria" w:eastAsia="Cambria" w:hAnsi="Cambria"/>
          <w:sz w:val="22"/>
          <w:szCs w:val="22"/>
        </w:rPr>
        <w:t xml:space="preserve">Verbes : « regarde », « fixe », « observe », « yeux vers », « tourne les yeux », « lève / baisse les yeux ». Le regard engage les yeux et, en partie, la tête.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cantSplit/>
          <w:tblHeader/>
        </w:trPr>
        <w:tc>
          <w:tcPr>
            <w:tcW w:type="dxa" w:w="187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Cible</w:t>
            </w:r>
          </w:p>
        </w:tc>
        <w:tc>
          <w:tcPr>
            <w:tcW w:type="dxa" w:w="7488"/>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public (défaut)</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regarde-moi / -nous », « le public », « la salle », « la caméra », « l'objectif », « dans les yeux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haut</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 en haut », « le ciel », « au plafond », « vers le haut », « lève les yeux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 en bas », « le sol », « par terre », « vers le bas », « baisse les yeux », « tes pieds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loin</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 au loin », « l'horizon », « dans le vide », « au lointain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gauche / droite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 à gauche / à droite », « côté cour / jardin », « à ma gauche / droite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libre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regarde ailleurs », « autour », « partout »</w:t>
            </w:r>
          </w:p>
        </w:tc>
      </w:tr>
    </w:tbl>
    <w:p>
      <w:pPr>
        <w:pStyle w:val="Heading2"/>
        <w:keepNext/>
        <w:spacing w:after="120" w:before="280"/>
      </w:pPr>
      <w:r>
        <w:rPr>
          <w:rFonts w:ascii="Cambria" w:cs="Cambria" w:eastAsia="Cambria" w:hAnsi="Cambria"/>
          <w:b/>
          <w:bCs/>
          <w:color w:val="1F2B3A"/>
          <w:sz w:val="24"/>
          <w:szCs w:val="24"/>
        </w:rPr>
        <w:t xml:space="preserve">10.2 Caméra (10 vues)</w:t>
      </w:r>
    </w:p>
    <w:p>
      <w:pPr>
        <w:spacing w:after="120" w:line="288"/>
        <w:jc w:val="both"/>
      </w:pPr>
      <w:r>
        <w:rPr>
          <w:rFonts w:ascii="Cambria" w:cs="Cambria" w:eastAsia="Cambria" w:hAnsi="Cambria"/>
          <w:sz w:val="22"/>
          <w:szCs w:val="22"/>
        </w:rPr>
        <w:t xml:space="preserve">Mots requis : « vue », « caméra », « cadre », « plan », « zoom », « plongée », « recadre », « filme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cantSplit/>
          <w:tblHeader/>
        </w:trPr>
        <w:tc>
          <w:tcPr>
            <w:tcW w:type="dxa" w:w="187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Vue</w:t>
            </w:r>
          </w:p>
        </w:tc>
        <w:tc>
          <w:tcPr>
            <w:tcW w:type="dxa" w:w="7488"/>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Gros plan</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gros plan », « visage », « zoom avant », « rapproche la caméra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Plan américain</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plan américain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Plan large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plan large », « plan d'ensemble », « zoom arrière », « recule la caméra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Plein pied</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plein pied », « en pied », « corps entier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Contre-plongée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contre-plongée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Plongée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plongée », « d'en haut », « du dessus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Profil</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(vue de) profil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Dos</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de dos », « derrière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Trois-quarts</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trois-quarts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Face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de face », « face »</w:t>
            </w:r>
          </w:p>
        </w:tc>
      </w:tr>
    </w:tbl>
    <w:p>
      <w:pPr>
        <w:pStyle w:val="Heading2"/>
        <w:keepNext/>
        <w:spacing w:after="120" w:before="280"/>
      </w:pPr>
      <w:r>
        <w:rPr>
          <w:rFonts w:ascii="Cambria" w:cs="Cambria" w:eastAsia="Cambria" w:hAnsi="Cambria"/>
          <w:b/>
          <w:bCs/>
          <w:color w:val="1F2B3A"/>
          <w:sz w:val="24"/>
          <w:szCs w:val="24"/>
        </w:rPr>
        <w:t xml:space="preserve">10.3 Lumière (5 éclairages)</w:t>
      </w:r>
    </w:p>
    <w:p>
      <w:pPr>
        <w:spacing w:after="120" w:line="288"/>
        <w:jc w:val="both"/>
      </w:pPr>
      <w:r>
        <w:rPr>
          <w:rFonts w:ascii="Cambria" w:cs="Cambria" w:eastAsia="Cambria" w:hAnsi="Cambria"/>
          <w:sz w:val="22"/>
          <w:szCs w:val="22"/>
        </w:rPr>
        <w:t xml:space="preserve">Mots requis : « lumière », « éclairage », « éclaire », « projecteur », « plein feux », « douche », « contre-jour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cantSplit/>
          <w:tblHeader/>
        </w:trPr>
        <w:tc>
          <w:tcPr>
            <w:tcW w:type="dxa" w:w="187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Éclairage</w:t>
            </w:r>
          </w:p>
        </w:tc>
        <w:tc>
          <w:tcPr>
            <w:tcW w:type="dxa" w:w="7488"/>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Douche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douche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Contre-jour</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contre-jour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Chaude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chaude », « ambre », « dorée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Froide</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froide », « bleue », « lunaire »</w:t>
            </w:r>
          </w:p>
        </w:tc>
      </w:tr>
      <w:tr>
        <w:trPr>
          <w:cantSplit/>
          <w:tblHeader w:val="false"/>
        </w:trPr>
        <w:tc>
          <w:tcPr>
            <w:tcW w:type="dxa" w:w="187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Plein feux</w:t>
            </w:r>
          </w:p>
        </w:tc>
        <w:tc>
          <w:tcPr>
            <w:tcW w:type="dxa" w:w="7488"/>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plein(s) feux », « normale », « allume », « éclaire »</w:t>
            </w:r>
          </w:p>
        </w:tc>
      </w:tr>
    </w:tbl>
    <w:p>
      <w:pPr>
        <w:pStyle w:val="Heading1"/>
        <w:keepNext/>
        <w:spacing w:after="120" w:before="280"/>
      </w:pPr>
      <w:r>
        <w:rPr>
          <w:rFonts w:ascii="Cambria" w:cs="Cambria" w:eastAsia="Cambria" w:hAnsi="Cambria"/>
          <w:b/>
          <w:bCs/>
          <w:color w:val="1F2B3A"/>
          <w:sz w:val="28"/>
          <w:szCs w:val="28"/>
        </w:rPr>
        <w:t xml:space="preserve">11. Apparence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20"/>
        <w:gridCol w:w="5580"/>
        <w:gridCol w:w="2160"/>
      </w:tblGrid>
      <w:tr>
        <w:trPr>
          <w:cantSplit/>
          <w:tblHeader/>
        </w:trPr>
        <w:tc>
          <w:tcPr>
            <w:tcW w:type="dxa" w:w="162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Attribut</w:t>
            </w:r>
          </w:p>
        </w:tc>
        <w:tc>
          <w:tcPr>
            <w:tcW w:type="dxa" w:w="55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21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Plage ou valeurs</w:t>
            </w:r>
          </w:p>
        </w:tc>
      </w:tr>
      <w:tr>
        <w:trPr>
          <w:cantSplit/>
          <w:tblHeader w:val="false"/>
        </w:trPr>
        <w:tc>
          <w:tcPr>
            <w:tcW w:type="dxa" w:w="16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Taille</w:t>
            </w:r>
          </w:p>
        </w:tc>
        <w:tc>
          <w:tcPr>
            <w:tcW w:type="dxa" w:w="55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tu mesures 1 m 80 », « 180 cm », « plus grand » (+ 8 cm), « plus petit » (− 8 cm)</w:t>
            </w:r>
          </w:p>
        </w:tc>
        <w:tc>
          <w:tcPr>
            <w:tcW w:type="dxa" w:w="2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150 à 205 cm</w:t>
            </w:r>
          </w:p>
        </w:tc>
      </w:tr>
      <w:tr>
        <w:trPr>
          <w:cantSplit/>
          <w:tblHeader w:val="false"/>
        </w:trPr>
        <w:tc>
          <w:tcPr>
            <w:tcW w:type="dxa" w:w="16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Carrure</w:t>
            </w:r>
          </w:p>
        </w:tc>
        <w:tc>
          <w:tcPr>
            <w:tcW w:type="dxa" w:w="55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costaud », « musclé », « baraqué », « large d'épaules », « athlétique » (+ 0,1) ; « mince », « maigre », « svelte », « frêle », « élancé » (− 0,08)</w:t>
            </w:r>
          </w:p>
        </w:tc>
        <w:tc>
          <w:tcPr>
            <w:tcW w:type="dxa" w:w="2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0,8 à 1,3</w:t>
            </w:r>
          </w:p>
        </w:tc>
      </w:tr>
      <w:tr>
        <w:trPr>
          <w:cantSplit/>
          <w:tblHeader w:val="false"/>
        </w:trPr>
        <w:tc>
          <w:tcPr>
            <w:tcW w:type="dxa" w:w="16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Corpulence</w:t>
            </w:r>
          </w:p>
        </w:tc>
        <w:tc>
          <w:tcPr>
            <w:tcW w:type="dxa" w:w="55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gros », « corpulent », « bedaine », « ventru », « enrobé », « du ventre » (+ 0,2) ; « mince… » (− 0,15)</w:t>
            </w:r>
          </w:p>
        </w:tc>
        <w:tc>
          <w:tcPr>
            <w:tcW w:type="dxa" w:w="2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0,8 à 1,5</w:t>
            </w:r>
          </w:p>
        </w:tc>
      </w:tr>
      <w:tr>
        <w:trPr>
          <w:cantSplit/>
          <w:tblHeader w:val="false"/>
        </w:trPr>
        <w:tc>
          <w:tcPr>
            <w:tcW w:type="dxa" w:w="16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Âge</w:t>
            </w:r>
          </w:p>
        </w:tc>
        <w:tc>
          <w:tcPr>
            <w:tcW w:type="dxa" w:w="55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tu as 60 ans » ; « vieillis », « plus vieux » (+ 15) ; « rajeunis », « plus jeune » (− 15)</w:t>
            </w:r>
          </w:p>
        </w:tc>
        <w:tc>
          <w:tcPr>
            <w:tcW w:type="dxa" w:w="2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18 à 85 ans (voussure du dos après 55 ans)</w:t>
            </w:r>
          </w:p>
        </w:tc>
      </w:tr>
      <w:tr>
        <w:trPr>
          <w:cantSplit/>
          <w:tblHeader w:val="false"/>
        </w:trPr>
        <w:tc>
          <w:tcPr>
            <w:tcW w:type="dxa" w:w="16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Cheveux</w:t>
            </w:r>
          </w:p>
        </w:tc>
        <w:tc>
          <w:tcPr>
            <w:tcW w:type="dxa" w:w="55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chauve », « rasé », « crâne rasé », « boule à zéro », « (cheveux) courts / mi-longs / longs » + couleur</w:t>
            </w:r>
          </w:p>
        </w:tc>
        <w:tc>
          <w:tcPr>
            <w:tcW w:type="dxa" w:w="2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court, mi-long, rasé, chauve</w:t>
            </w:r>
          </w:p>
        </w:tc>
      </w:tr>
      <w:tr>
        <w:trPr>
          <w:cantSplit/>
          <w:tblHeader w:val="false"/>
        </w:trPr>
        <w:tc>
          <w:tcPr>
            <w:tcW w:type="dxa" w:w="16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Barbe, moustache</w:t>
            </w:r>
          </w:p>
        </w:tc>
        <w:tc>
          <w:tcPr>
            <w:tcW w:type="dxa" w:w="55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barbe (courte / pleine / longue / fournie) », « sans barbe », « rase-toi » ; « moustache », « sans moustache »</w:t>
            </w:r>
          </w:p>
        </w:tc>
        <w:tc>
          <w:tcPr>
            <w:tcW w:type="dxa" w:w="2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aucune, courte, pleine</w:t>
            </w:r>
          </w:p>
        </w:tc>
      </w:tr>
      <w:tr>
        <w:trPr>
          <w:cantSplit/>
          <w:tblHeader w:val="false"/>
        </w:trPr>
        <w:tc>
          <w:tcPr>
            <w:tcW w:type="dxa" w:w="16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Vêtements</w:t>
            </w:r>
          </w:p>
        </w:tc>
        <w:tc>
          <w:tcPr>
            <w:tcW w:type="dxa" w:w="55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mets une chemise / un haut / un t-shirt / une veste / un pull… rouge » ; « pantalon / jean bleu » ; « chaussures / bottes noires » ; « manches courtes / longues »</w:t>
            </w:r>
          </w:p>
        </w:tc>
        <w:tc>
          <w:tcPr>
            <w:tcW w:type="dxa" w:w="2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couleurs nommées ou code #rrggbb</w:t>
            </w:r>
          </w:p>
        </w:tc>
      </w:tr>
      <w:tr>
        <w:trPr>
          <w:cantSplit/>
          <w:tblHeader w:val="false"/>
        </w:trPr>
        <w:tc>
          <w:tcPr>
            <w:tcW w:type="dxa" w:w="16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Peau, yeux</w:t>
            </w:r>
          </w:p>
        </w:tc>
        <w:tc>
          <w:tcPr>
            <w:tcW w:type="dxa" w:w="55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peau très claire / claire / mate / olive / brune / foncée » ; « yeux bleus / verts / bruns / noirs / gris / noisette »</w:t>
            </w:r>
          </w:p>
        </w:tc>
        <w:tc>
          <w:tcPr>
            <w:tcW w:type="dxa" w:w="21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 teintes ; 6 couleurs d'yeux</w:t>
            </w:r>
          </w:p>
        </w:tc>
      </w:tr>
    </w:tbl>
    <w:p>
      <w:pPr>
        <w:spacing w:after="120" w:line="288"/>
        <w:jc w:val="both"/>
      </w:pPr>
      <w:r>
        <w:rPr>
          <w:rFonts w:ascii="Cambria" w:cs="Cambria" w:eastAsia="Cambria" w:hAnsi="Cambria"/>
          <w:b/>
          <w:bCs/>
          <w:sz w:val="22"/>
          <w:szCs w:val="22"/>
        </w:rPr>
        <w:t xml:space="preserve">Couleurs nommées (25) : </w:t>
      </w:r>
      <w:r>
        <w:rPr>
          <w:rFonts w:ascii="Cambria" w:cs="Cambria" w:eastAsia="Cambria" w:hAnsi="Cambria"/>
          <w:sz w:val="22"/>
          <w:szCs w:val="22"/>
        </w:rPr>
        <w:t xml:space="preserve">rouge, bleu, bleu marine, marine, vert, kaki, jaune, orange, rose, violet, bordeaux, turquoise, noir, blanc, gris, beige, brun, marron, blond, châtain, roux, poivre et sel, argent, or, crème. Elles s'accordent en genre et en nombre (« verte », « blanches », « violette », « rousse ») ; « dorée » vaut or et « argentée » vaut argent.</w:t>
      </w:r>
    </w:p>
    <w:p>
      <w:pPr>
        <w:pStyle w:val="Heading2"/>
        <w:keepNext/>
        <w:spacing w:after="120" w:before="280"/>
      </w:pPr>
      <w:r>
        <w:rPr>
          <w:rFonts w:ascii="Cambria" w:cs="Cambria" w:eastAsia="Cambria" w:hAnsi="Cambria"/>
          <w:b/>
          <w:bCs/>
          <w:color w:val="1F2B3A"/>
          <w:sz w:val="24"/>
          <w:szCs w:val="24"/>
        </w:rPr>
        <w:t xml:space="preserve">11.1 Habillages (16)</w:t>
      </w:r>
    </w:p>
    <w:p>
      <w:pPr>
        <w:spacing w:after="120" w:line="288"/>
        <w:jc w:val="both"/>
      </w:pPr>
      <w:r>
        <w:rPr>
          <w:rFonts w:ascii="Cambria" w:cs="Cambria" w:eastAsia="Cambria" w:hAnsi="Cambria"/>
          <w:sz w:val="22"/>
          <w:szCs w:val="22"/>
        </w:rPr>
        <w:t xml:space="preserve">Un habillage est une tenue complète : il fixe d'un coup le haut, le bas, les chaussures, les manches, la matière, le chapeau, ce qui est porté au cou, la cape, la jupe ou la robe, les gants et la couleur des accessoires. Il ne touche jamais le corps (taille, carrure, âge, peau, cheveux, barbe, yeux). On le choisit de trois façons : le menu « Habillage » de la barre placée au-dessus de la scène, le même menu en tête de l'onglet Apparence (avec la description de la tenue), ou une directive dite ou écrite. Retoucher ensuite un vêtement ou un accessoire rend la tenue « personnalisée ». La tenue est conservée dans le navigateur et incluse dans l'export de l'apparence.</w:t>
      </w:r>
    </w:p>
    <w:p>
      <w:pPr>
        <w:spacing w:after="120" w:line="288"/>
        <w:jc w:val="both"/>
      </w:pPr>
      <w:r>
        <w:rPr>
          <w:rFonts w:ascii="Cambria" w:cs="Cambria" w:eastAsia="Cambria" w:hAnsi="Cambria"/>
          <w:sz w:val="22"/>
          <w:szCs w:val="22"/>
        </w:rPr>
        <w:t xml:space="preserve">Une directive d'habillage associe un verbe (« habille-toi en », « déguise-toi en », « mets ton », « mets ta », « en tenue », « costume », « tenue ») au nom de la tenue : « habille-toi en monarque », « déguise-toi en clown », « mets ton habit de soirée », « costume de magicien ». Sans verbe d'habillage, le nom seul n'est pas lu comme une tenue.</w:t>
      </w:r>
    </w:p>
    <w:tbl>
      <w:tblPr>
        <w:tblW w:type="dxa" w:w="9360"/>
      </w:tblPr>
      <w:tblGrid>
        <w:gridCol w:w="1900"/>
        <w:gridCol w:w="3500"/>
        <w:gridCol w:w="3960"/>
      </w:tblGrid>
      <w:tr>
        <w:trPr>
          <w:cantSplit/>
          <w:tblHeader/>
        </w:trPr>
        <w:tc>
          <w:tcPr>
            <w:tcW w:type="dxa" w:w="1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Habillage</w:t>
            </w:r>
          </w:p>
        </w:tc>
        <w:tc>
          <w:tcPr>
            <w:tcW w:type="dxa" w:w="35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Noms reconnus après le verbe</w:t>
            </w:r>
          </w:p>
        </w:tc>
        <w:tc>
          <w:tcPr>
            <w:tcW w:type="dxa" w:w="39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Tenue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Tenue de répétition</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tenue de répétition », « tenue neutre », « tenue de travail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Pull bleu marine, pantalon gris : la tenue neutre de travail.</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Habit de soirée</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habit de soirée », « habit », « smoking », « frac », « queue-de-pie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Habit noir satiné, haut-de-forme, nœud papillon noir.</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Pierrot</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Pierrot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Blouse et pantalon blancs, calot noir, collerette blanche.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Monarque</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monarque », « roi », « reine », « souverain(e)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Pourpoint bordeaux, couronne d'or, grande cape rouge.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Clown</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clown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Veste jaune, pantalon rouge, melon vert, gros nœud turquoise.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Automate de métal</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automate », « robot de métal », « homme de fer », « métallique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Corps habillé de métal argenté, mains gantées de métal.</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Magicien</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magicien(ne) », « illusionniste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Veste violette satinée, haut-de-forme et cape noire.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Professeur</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professeur(e) », « prof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Veste brune, pantalon beige, cravate bordeaux.</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Artiste peintre</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artiste », « peintre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Tout en noir, béret noir, foulard rouge.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Ouvrier</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ouvrier », « ouvrière », « travailleur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Chemise kaki à manches courtes, pantalon bleu, casquette grise.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Voyageur</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voyageur », « voyageuse », « aventurier », « aventurière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Veste de cuir brune, cape courte, chapeau melon brun.</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Danseur</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danseur », « danseuse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Justaucorps noir à manches courtes, tissu satiné.</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Robe de soirée</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robe de soirée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Longue robe rouge satinée, foulard noir.</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Tunique antique</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tunique », « antique », « toge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Tunique courte beige, cape courte bordeaux.</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Survêtement</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survêtement », « sport », « sportif », « jogging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Survêtement bleu, chaussures blanches, casquette blanche.</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Lutteur universitaire (NCAA)</w:t>
            </w:r>
          </w:p>
        </w:tc>
        <w:tc>
          <w:tcPr>
            <w:tcW w:type="dxa" w:w="3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lutteur », « lutteuse », « lutte », « NCAA », « maillot de lutte », « singlet »</w:t>
            </w:r>
          </w:p>
        </w:tc>
        <w:tc>
          <w:tcPr>
            <w:tcW w:type="dxa" w:w="39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Maillot de lutte d'une pièce (singlet) blanc à liserés bleu ciel, sans manches, s'arrêtant au-dessus des genoux ; protège-oreilles bleu ciel à sangle de menton ; chaussures de lutte noires montant au-dessus de la cheville.</w:t>
            </w:r>
          </w:p>
        </w:tc>
      </w:tr>
    </w:tbl>
    <w:p>
      <w:pPr>
        <w:spacing w:after="60"/>
      </w:pPr>
    </w:p>
    <w:p>
      <w:pPr>
        <w:pStyle w:val="Heading2"/>
        <w:keepNext/>
        <w:spacing w:after="120" w:before="280"/>
      </w:pPr>
      <w:r>
        <w:rPr>
          <w:rFonts w:ascii="Cambria" w:cs="Cambria" w:eastAsia="Cambria" w:hAnsi="Cambria"/>
          <w:b/>
          <w:bCs/>
          <w:color w:val="1F2B3A"/>
          <w:sz w:val="24"/>
          <w:szCs w:val="24"/>
        </w:rPr>
        <w:t xml:space="preserve">11.2 Accessoires et matière</w:t>
      </w:r>
    </w:p>
    <w:tbl>
      <w:tblPr>
        <w:tblW w:type="dxa" w:w="9360"/>
      </w:tblPr>
      <w:tblGrid>
        <w:gridCol w:w="1500"/>
        <w:gridCol w:w="5060"/>
        <w:gridCol w:w="2800"/>
      </w:tblGrid>
      <w:tr>
        <w:trPr>
          <w:cantSplit/>
          <w:tblHeader/>
        </w:trPr>
        <w:tc>
          <w:tcPr>
            <w:tcW w:type="dxa" w:w="15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Élément</w:t>
            </w:r>
          </w:p>
        </w:tc>
        <w:tc>
          <w:tcPr>
            <w:tcW w:type="dxa" w:w="50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28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Valeurs</w:t>
            </w:r>
          </w:p>
        </w:tc>
      </w:tr>
      <w:tr>
        <w:trPr>
          <w:cantSplit/>
        </w:trPr>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Chapeau</w:t>
            </w:r>
          </w:p>
        </w:tc>
        <w:tc>
          <w:tcPr>
            <w:tcW w:type="dxa" w:w="5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un chapeau melon noir », « mets un haut-de-forme », « mets un béret », « mets une casquette rouge », « mets une couronne » ; « enlève ton chapeau »</w:t>
            </w:r>
          </w:p>
        </w:tc>
        <w:tc>
          <w:tcPr>
            <w:tcW w:type="dxa" w:w="2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aucun, melon, haut-de-forme, béret, casquette, couronne, calot ; couleur au choix</w:t>
            </w:r>
          </w:p>
        </w:tc>
      </w:tr>
      <w:tr>
        <w:trPr>
          <w:cantSplit/>
        </w:trPr>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Au cou</w:t>
            </w:r>
          </w:p>
        </w:tc>
        <w:tc>
          <w:tcPr>
            <w:tcW w:type="dxa" w:w="5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une cravate rouge », « mets un nœud papillon blanc », « mets un foulard jaune », « collerette », « écharpe » ; « enlève ta cravate »</w:t>
            </w:r>
          </w:p>
        </w:tc>
        <w:tc>
          <w:tcPr>
            <w:tcW w:type="dxa" w:w="2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aucun, cravate, nœud papillon, collerette, foulard ; couleur des accessoires</w:t>
            </w:r>
          </w:p>
        </w:tc>
      </w:tr>
      <w:tr>
        <w:trPr>
          <w:cantSplit/>
        </w:trPr>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Cape</w:t>
            </w:r>
          </w:p>
        </w:tc>
        <w:tc>
          <w:tcPr>
            <w:tcW w:type="dxa" w:w="5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une cape violette », « mets une cape courte », « manteau de scène » ; « enlève ta cape »</w:t>
            </w:r>
          </w:p>
        </w:tc>
        <w:tc>
          <w:tcPr>
            <w:tcW w:type="dxa" w:w="2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aucune, courte, longue (longue par défaut)</w:t>
            </w:r>
          </w:p>
        </w:tc>
      </w:tr>
      <w:tr>
        <w:trPr>
          <w:cantSplit/>
        </w:trPr>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Jupe ou robe</w:t>
            </w:r>
          </w:p>
        </w:tc>
        <w:tc>
          <w:tcPr>
            <w:tcW w:type="dxa" w:w="5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une robe longue rouge », « mets une jupe courte noire », « kilt » ; « enlève ta jupe »</w:t>
            </w:r>
          </w:p>
        </w:tc>
        <w:tc>
          <w:tcPr>
            <w:tcW w:type="dxa" w:w="2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aucune, courte, longue ; la couleur dite devient celle du bas</w:t>
            </w:r>
          </w:p>
        </w:tc>
      </w:tr>
      <w:tr>
        <w:trPr>
          <w:cantSplit/>
        </w:trPr>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Gants</w:t>
            </w:r>
          </w:p>
        </w:tc>
        <w:tc>
          <w:tcPr>
            <w:tcW w:type="dxa" w:w="5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des gants blancs » ; « enlève tes gants »</w:t>
            </w:r>
          </w:p>
        </w:tc>
        <w:tc>
          <w:tcPr>
            <w:tcW w:type="dxa" w:w="2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 ou non ; couleur des accessoires</w:t>
            </w:r>
          </w:p>
        </w:tc>
      </w:tr>
      <w:tr>
        <w:trPr>
          <w:cantSplit/>
        </w:trPr>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Matière</w:t>
            </w:r>
          </w:p>
        </w:tc>
        <w:tc>
          <w:tcPr>
            <w:tcW w:type="dxa" w:w="50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en satin », « en soie », « en velours », « en cuir », « en métal », « métallique », « satiné »</w:t>
            </w:r>
          </w:p>
        </w:tc>
        <w:tc>
          <w:tcPr>
            <w:tcW w:type="dxa" w:w="2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tissu, satin, cuir, métal</w:t>
            </w:r>
          </w:p>
        </w:tc>
      </w:tr>
    </w:tbl>
    <w:p>
      <w:pPr>
        <w:spacing w:after="60"/>
      </w:pPr>
    </w:p>
    <w:p>
      <w:pPr>
        <w:spacing w:after="120" w:line="288"/>
        <w:jc w:val="both"/>
      </w:pPr>
      <w:r>
        <w:rPr>
          <w:rFonts w:ascii="Cambria" w:cs="Cambria" w:eastAsia="Cambria" w:hAnsi="Cambria"/>
          <w:b/>
          <w:bCs/>
          <w:sz w:val="22"/>
          <w:szCs w:val="22"/>
        </w:rPr>
        <w:t xml:space="preserve">Éléments ajoutés en version 1.4 (lutte). </w:t>
      </w:r>
      <w:r>
        <w:rPr>
          <w:rFonts w:ascii="Cambria" w:cs="Cambria" w:eastAsia="Cambria" w:hAnsi="Cambria"/>
          <w:sz w:val="22"/>
          <w:szCs w:val="22"/>
        </w:rPr>
        <w:t xml:space="preserve">Les règles de l'équipement de la NCAA (règles 1.5.1, 1.5.3 et 1.5.4) demandent un maillot d'une pièce dont la jambe s'arrête au-dessus du genou, des chaussures de lutte légères montant au-dessus de la cheville, et un protège-oreilles à dispositif de verrouillage réglable porté pendant le combat.</w:t>
      </w:r>
    </w:p>
    <w:tbl>
      <w:tblPr>
        <w:tblW w:type="dxa" w:w="9360"/>
      </w:tblPr>
      <w:tblGrid>
        <w:gridCol w:w="1900"/>
        <w:gridCol w:w="4560"/>
        <w:gridCol w:w="2900"/>
      </w:tblGrid>
      <w:tr>
        <w:trPr>
          <w:cantSplit/>
          <w:tblHeader/>
        </w:trPr>
        <w:tc>
          <w:tcPr>
            <w:tcW w:type="dxa" w:w="1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Élément</w:t>
            </w:r>
          </w:p>
        </w:tc>
        <w:tc>
          <w:tcPr>
            <w:tcW w:type="dxa" w:w="4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Formulations</w:t>
            </w:r>
          </w:p>
        </w:tc>
        <w:tc>
          <w:tcPr>
            <w:tcW w:type="dxa" w:w="29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Valeurs</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Manches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sans manches », « débardeur », « maillot de lutte »</w:t>
            </w:r>
          </w:p>
        </w:tc>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longues, courtes, sans</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Longueur du bas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un cuissard », « short », « bermuda » ; « enlève le cuissard », « mets un pantalon »</w:t>
            </w:r>
          </w:p>
        </w:tc>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pantalon, cuissard</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Protège-oreilles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un protège-oreilles », « mets un casque de lutte bleu ciel » ; « enlève ton protège-oreilles »</w:t>
            </w:r>
          </w:p>
        </w:tc>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chapeau « protège-oreilles » ; couleur au choix</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Chaussures montantes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des chaussures de lutte », « chaussures montantes »</w:t>
            </w:r>
          </w:p>
        </w:tc>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 ou non ; couleur des chaussures</w:t>
            </w:r>
          </w:p>
        </w:tc>
      </w:tr>
      <w:tr>
        <w:trPr>
          <w:cantSplit/>
        </w:trPr>
        <w:tc>
          <w:tcPr>
            <w:tcW w:type="dxa" w:w="1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Maillot de lutte</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mets un maillot de lutte rouge », « singlet »</w:t>
            </w:r>
          </w:p>
        </w:tc>
        <w:tc>
          <w:tcPr>
            <w:tcW w:type="dxa" w:w="29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sans manches et cuissard ; la couleur dite habille le haut et le bas</w:t>
            </w:r>
          </w:p>
        </w:tc>
      </w:tr>
    </w:tbl>
    <w:p>
      <w:pPr>
        <w:spacing w:after="60"/>
      </w:pPr>
    </w:p>
    <w:p>
      <w:pPr>
        <w:spacing w:after="120" w:line="288"/>
        <w:jc w:val="both"/>
      </w:pPr>
      <w:r>
        <w:rPr>
          <w:rFonts w:ascii="Cambria" w:cs="Cambria" w:eastAsia="Cambria" w:hAnsi="Cambria"/>
          <w:sz w:val="22"/>
          <w:szCs w:val="22"/>
        </w:rPr>
        <w:t xml:space="preserve">La couleur dite après une cravate, un nœud, un foulard, une cape ou des gants devient la couleur des accessoires, partagée par ces éléments ; celle dite après un chapeau ne colore que le chapeau.</w:t>
      </w:r>
    </w:p>
    <w:p>
      <w:pPr>
        <w:pStyle w:val="Heading2"/>
        <w:keepNext/>
        <w:spacing w:after="120" w:before="280"/>
      </w:pPr>
      <w:r>
        <w:rPr>
          <w:rFonts w:ascii="Cambria" w:cs="Cambria" w:eastAsia="Cambria" w:hAnsi="Cambria"/>
          <w:b/>
          <w:bCs/>
          <w:color w:val="1F2B3A"/>
          <w:sz w:val="24"/>
          <w:szCs w:val="24"/>
        </w:rPr>
        <w:t xml:space="preserve">11.3 Corps humain et tons de peau</w:t>
      </w:r>
    </w:p>
    <w:p>
      <w:pPr>
        <w:spacing w:after="120" w:line="288"/>
        <w:jc w:val="both"/>
      </w:pPr>
      <w:r>
        <w:rPr>
          <w:rFonts w:ascii="Cambria" w:cs="Cambria" w:eastAsia="Cambria" w:hAnsi="Cambria"/>
          <w:sz w:val="22"/>
          <w:szCs w:val="22"/>
        </w:rPr>
        <w:t xml:space="preserve">Le menu « Corps », au-dessus de la scène et en tête de l'onglet Apparence, choisit entre le personnage stylisé et un corps humain. Le corps humain est un homme athlétique construit à partir du maillage de base, des cibles de morphologie, du squelette et des yeux de MakeHuman, publiés sous licence CC0 : il est replacé dans la pose de repos du robot et lié à son squelette, de sorte que les bras, les poignets, les jambes, le tronc, la tête et les quinze phalanges de chaque main suivent exactement le robot ; la mâchoire, les paupières et les yeux suivent le visage animé. Les habillages, les chapeaux, les accessoires tenus et les contacts main-visage restent disponibles ; les vêtements sont peints sur la peau.</w:t>
      </w:r>
    </w:p>
    <w:tbl>
      <w:tblPr>
        <w:tblW w:type="dxa" w:w="9360"/>
      </w:tblPr>
      <w:tblGrid>
        <w:gridCol w:w="3800"/>
        <w:gridCol w:w="5560"/>
      </w:tblGrid>
      <w:tr>
        <w:trPr>
          <w:cantSplit/>
          <w:tblHeader/>
        </w:trPr>
        <w:tc>
          <w:tcPr>
            <w:tcW w:type="dxa" w:w="38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Consigne</w:t>
            </w:r>
          </w:p>
        </w:tc>
        <w:tc>
          <w:tcPr>
            <w:tcW w:type="dxa" w:w="5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Action produite</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passe en version humaine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style : humain</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deviens humain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style : humain</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redeviens stylisé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style : stylisé</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peau monk 1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peau : Monk 01</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ton de peau 6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peau : Monk 06</w:t>
            </w:r>
          </w:p>
        </w:tc>
      </w:tr>
      <w:tr>
        <w:trPr>
          <w:cantSplit/>
        </w:trPr>
        <w:tc>
          <w:tcPr>
            <w:tcW w:type="dxa" w:w="3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 teint 10 »</w:t>
            </w:r>
          </w:p>
        </w:tc>
        <w:tc>
          <w:tcPr>
            <w:tcW w:type="dxa" w:w="5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peau : Monk 10</w:t>
            </w:r>
          </w:p>
        </w:tc>
      </w:tr>
    </w:tbl>
    <w:p>
      <w:pPr>
        <w:spacing w:after="60"/>
      </w:pPr>
    </w:p>
    <w:p>
      <w:pPr>
        <w:spacing w:after="120" w:line="288"/>
        <w:jc w:val="both"/>
      </w:pPr>
      <w:r>
        <w:rPr>
          <w:rFonts w:ascii="Cambria" w:cs="Cambria" w:eastAsia="Cambria" w:hAnsi="Cambria"/>
          <w:b/>
          <w:bCs/>
          <w:sz w:val="22"/>
          <w:szCs w:val="22"/>
        </w:rPr>
        <w:t xml:space="preserve">Tons de peau. </w:t>
      </w:r>
      <w:r>
        <w:rPr>
          <w:rFonts w:ascii="Cambria" w:cs="Cambria" w:eastAsia="Cambria" w:hAnsi="Cambria"/>
          <w:sz w:val="22"/>
          <w:szCs w:val="22"/>
        </w:rPr>
        <w:t xml:space="preserve">Aux six teintes nommées s'ajoutent les dix tons de l'échelle de Monk (Ellis Monk, avec Google ; licence CC BY 4.0) : Monk 01 (#f6ede4), Monk 02 (#f3e7db), Monk 03 (#f7ead0), Monk 04 (#eadaba), Monk 05 (#d7bd96), Monk 06 (#a07e56), Monk 07 (#825c43), Monk 08 (#604134), Monk 09 (#3a312a), Monk 10 (#292420). On les choisit dans le menu Peau ou par « peau Monk 8 », « ton de peau 3 », « teint 10 » ; ils s'appliquent aux deux styles.</w:t>
      </w:r>
    </w:p>
    <w:p>
      <w:pPr>
        <w:spacing w:after="120" w:line="288"/>
        <w:jc w:val="both"/>
      </w:pPr>
      <w:r>
        <w:rPr>
          <w:rFonts w:ascii="Cambria" w:cs="Cambria" w:eastAsia="Cambria" w:hAnsi="Cambria"/>
          <w:b/>
          <w:bCs/>
          <w:i/>
          <w:iCs/>
          <w:sz w:val="22"/>
          <w:szCs w:val="22"/>
        </w:rPr>
        <w:t xml:space="preserve">(Inférence) </w:t>
      </w:r>
      <w:r>
        <w:rPr>
          <w:rFonts w:ascii="Cambria" w:cs="Cambria" w:eastAsia="Cambria" w:hAnsi="Cambria"/>
          <w:sz w:val="22"/>
          <w:szCs w:val="22"/>
        </w:rPr>
        <w:t xml:space="preserve">Les expressions du visage du corps humain se limitent pour l'instant à l'ouverture de la mâchoire, aux paupières et au regard ; sourire, froncement et autres unités d'action restent visibles sur le seul personnage stylisé.</w:t>
      </w:r>
    </w:p>
    <w:p>
      <w:pPr>
        <w:pStyle w:val="Heading1"/>
        <w:keepNext/>
        <w:spacing w:after="120" w:before="280"/>
      </w:pPr>
      <w:r>
        <w:rPr>
          <w:rFonts w:ascii="Cambria" w:cs="Cambria" w:eastAsia="Cambria" w:hAnsi="Cambria"/>
          <w:b/>
          <w:bCs/>
          <w:color w:val="1F2B3A"/>
          <w:sz w:val="28"/>
          <w:szCs w:val="28"/>
        </w:rPr>
        <w:t xml:space="preserve">12. Mouvements induits, que le robot produit de lui-même</w:t>
      </w:r>
    </w:p>
    <w:p>
      <w:pPr>
        <w:spacing w:after="120" w:line="288"/>
        <w:jc w:val="both"/>
      </w:pPr>
      <w:r>
        <w:rPr>
          <w:rFonts w:ascii="Cambria" w:cs="Cambria" w:eastAsia="Cambria" w:hAnsi="Cambria"/>
          <w:sz w:val="22"/>
          <w:szCs w:val="22"/>
        </w:rPr>
        <w:t xml:space="preserve">Une part importante de ce que le spectateur voit n'est commandée par personne : le robot respire, cligne, déplace son poids, regarde, ajuste son pied au sol et sa main au visage. On pourrait dire que ces couches, superposées à la pose voulue, constituent le régime de « présence » du personnage, distinct de son régime d'action ; elles sont décrites ici avec leurs paramètres.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6926"/>
      </w:tblGrid>
      <w:tr>
        <w:trPr>
          <w:cantSplit/>
          <w:tblHeader/>
        </w:trPr>
        <w:tc>
          <w:tcPr>
            <w:tcW w:type="dxa" w:w="2434"/>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Couche</w:t>
            </w:r>
          </w:p>
        </w:tc>
        <w:tc>
          <w:tcPr>
            <w:tcW w:type="dxa" w:w="6926"/>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Mouvement produit (paramètres du code)</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Respiration</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Oscillation de 0,24 Hz (≈ 14 cycles par minute) : le buste se redresse de 0,7° et les épaules montent de 0,9° à l'inspiration.</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Transfert de poids</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Oscillation de 0,055 Hz (≈ 18 s) : le bassin glisse de 9 mm, les hanches s'écartent alternativement de 1,2°, le tronc compense ; seulement debout.</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Micro-mouvements</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Dérives lentes de la tête (rotation, flexion, inclinaison) et des poignets ; amplifiées jusqu'à × 2,6 quand l'émotion donne un espace « indirect ».</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Clignements</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Environ 17 par minute au repos, d'une durée d'environ 150 ms, d'après les mesures de Bentivoglio et collègues.</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Saccades du regard</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Petits sauts des yeux toutes les 0,6 à 2,4 s, plus amples si l'espace est indirect.</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 vers le public</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Par défaut, les yeux et, en partie, la tête suivent la caméra (le spectateur) ; chaque émotion peut imposer son propre regard (tristesse : en bas ; ironie : à gauche ; dégoût : à droite).</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Qualité du mouvement</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Chaque articulation suit sa cible par un ressort amorti dont la fréquence et l'amortissement dépendent des facteurs d'effort de Laban de l'émotion (temps soudain : ressort rapide ; flux libre : légère oscillation ; poids fort : accélération accrue), selon une démarche proche du modèle EMOTE (Chi et al. 173-82) ; les butées articulaires ne sont jamais dépassées de plus de 8 %.</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 émotionnelle</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La posture de l'émotion s'ajoute à la pose voulue, dosée par l'intensité (section 4).</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Âge</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Après 55 ans, voussure du dos (0,18° par an) ; après 60 ans, tête légèrement baissée.</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Parole</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Visèmes, battements de tête et de sourcils qui ponctuent le discours (section 3).</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Marche</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Cycle de 0,85 Hz : hanches ± 24°, genoux jusqu'à 54°, chevilles, bras balancés ± 16° en opposition, rotation du tronc ± 4°, roulis du bassin ; amplitude réduite pour le pas latéral et le piétinement sur place pendant une rotation.</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 relever avant de marcher</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Assis, accroupi ou à genoux, le robot reprend la station debout avant tout déplacement.</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Ancrage plantaire</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Après les ressorts, une cinématique inverse à deux segments plie la jambe d'appui, le bassin est recalé jusqu'au contact du pied le plus bas et la semelle est mise à plat ; ni pied flottant ni pied enfoncé (± 6 mm), sauf saut, demi-pointes ou tabouret.</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Contact main-visage</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Pour les 17 gestes marqués « contact visage » et la pose du penseur, moindres carrés amortis sur l'épaule (flexion, abduction, rotation) et le coude : la main se pose sur le repère visé et suit la tête ; le contact s'établit en 0,35 s et se relâche avec le retour du geste.</w:t>
            </w:r>
          </w:p>
        </w:tc>
      </w:tr>
      <w:tr>
        <w:trPr>
          <w:cantSplit/>
          <w:tblHeader w:val="false"/>
        </w:trPr>
        <w:tc>
          <w:tcPr>
            <w:tcW w:type="dxa" w:w="243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Réponse d'incompréhension</w:t>
            </w:r>
          </w:p>
        </w:tc>
        <w:tc>
          <w:tcPr>
            <w:tcW w:type="dxa" w:w="692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Haussement d'épaules, sous-titre et phrase d'excuse, au plus une fois toutes les 10 s.</w:t>
            </w:r>
          </w:p>
        </w:tc>
      </w:tr>
    </w:tbl>
    <w:p>
      <w:pPr>
        <w:pStyle w:val="Heading2"/>
        <w:keepNext/>
        <w:spacing w:after="120" w:before="280"/>
      </w:pPr>
      <w:r>
        <w:rPr>
          <w:rFonts w:ascii="Cambria" w:cs="Cambria" w:eastAsia="Cambria" w:hAnsi="Cambria"/>
          <w:b/>
          <w:bCs/>
          <w:color w:val="1F2B3A"/>
          <w:sz w:val="24"/>
          <w:szCs w:val="24"/>
        </w:rPr>
        <w:t xml:space="preserve">12.1 Mouvements induits par une personne filmée (imitation)</w:t>
      </w:r>
    </w:p>
    <w:p>
      <w:pPr>
        <w:spacing w:after="120" w:line="288"/>
        <w:jc w:val="both"/>
      </w:pPr>
      <w:r>
        <w:rPr>
          <w:rFonts w:ascii="Cambria" w:cs="Cambria" w:eastAsia="Cambria" w:hAnsi="Cambria"/>
          <w:sz w:val="22"/>
          <w:szCs w:val="22"/>
        </w:rPr>
        <w:t xml:space="preserve">En mode imitation, le robot reproduit, en miroir par défaut, le visage et le corps d'une personne filmée par la caméra de l'ordinateur ; le traitement est local (MediaPipe exécuté dans le navigateur) et aucune image n'est enregistrée ni transmise.</w:t>
      </w:r>
    </w:p>
    <w:p>
      <w:pPr>
        <w:pStyle w:val="ListParagraph"/>
        <w:numPr>
          <w:ilvl w:val="0"/>
          <w:numId w:val="2"/>
        </w:numPr>
        <w:spacing w:after="60" w:line="288"/>
        <w:jc w:val="both"/>
      </w:pPr>
      <w:r>
        <w:rPr>
          <w:rFonts w:ascii="Cambria" w:cs="Cambria" w:eastAsia="Cambria" w:hAnsi="Cambria"/>
          <w:b/>
          <w:bCs/>
          <w:sz w:val="22"/>
          <w:szCs w:val="22"/>
        </w:rPr>
        <w:t xml:space="preserve">Visage : </w:t>
      </w:r>
      <w:r>
        <w:rPr>
          <w:rFonts w:ascii="Cambria" w:cs="Cambria" w:eastAsia="Cambria" w:hAnsi="Cambria"/>
          <w:sz w:val="22"/>
          <w:szCs w:val="22"/>
        </w:rPr>
        <w:t xml:space="preserve">les 52 coefficients de forme du visage détecté sont convertis en unités d'action (sourcils, paupières, joues, nez, lèvres, mâchoire, clignements de chaque œil) ; la conversion est une inférence de conception, signalée dans le code.</w:t>
      </w:r>
    </w:p>
    <w:p>
      <w:pPr>
        <w:pStyle w:val="ListParagraph"/>
        <w:numPr>
          <w:ilvl w:val="0"/>
          <w:numId w:val="2"/>
        </w:numPr>
        <w:spacing w:after="60" w:line="288"/>
        <w:jc w:val="both"/>
      </w:pPr>
      <w:r>
        <w:rPr>
          <w:rFonts w:ascii="Cambria" w:cs="Cambria" w:eastAsia="Cambria" w:hAnsi="Cambria"/>
          <w:b/>
          <w:bCs/>
          <w:sz w:val="22"/>
          <w:szCs w:val="22"/>
        </w:rPr>
        <w:t xml:space="preserve">Tête : </w:t>
      </w:r>
      <w:r>
        <w:rPr>
          <w:rFonts w:ascii="Cambria" w:cs="Cambria" w:eastAsia="Cambria" w:hAnsi="Cambria"/>
          <w:sz w:val="22"/>
          <w:szCs w:val="22"/>
        </w:rPr>
        <w:t xml:space="preserve">rotation, flexion et inclinaison tirées de la matrice de transformation faciale.</w:t>
      </w:r>
    </w:p>
    <w:p>
      <w:pPr>
        <w:pStyle w:val="ListParagraph"/>
        <w:numPr>
          <w:ilvl w:val="0"/>
          <w:numId w:val="2"/>
        </w:numPr>
        <w:spacing w:after="60" w:line="288"/>
        <w:jc w:val="both"/>
      </w:pPr>
      <w:r>
        <w:rPr>
          <w:rFonts w:ascii="Cambria" w:cs="Cambria" w:eastAsia="Cambria" w:hAnsi="Cambria"/>
          <w:b/>
          <w:bCs/>
          <w:sz w:val="22"/>
          <w:szCs w:val="22"/>
        </w:rPr>
        <w:t xml:space="preserve">Corps : </w:t>
      </w:r>
      <w:r>
        <w:rPr>
          <w:rFonts w:ascii="Cambria" w:cs="Cambria" w:eastAsia="Cambria" w:hAnsi="Cambria"/>
          <w:sz w:val="22"/>
          <w:szCs w:val="22"/>
        </w:rPr>
        <w:t xml:space="preserve">flexion et abduction des épaules, flexion des coudes, flexion et abduction des hanches, flexion des genoux, flexion et inclinaison du tronc, calculées à partir des repères 3D du squelette.</w:t>
      </w:r>
    </w:p>
    <w:p>
      <w:pPr>
        <w:pStyle w:val="Heading2"/>
        <w:keepNext/>
        <w:spacing w:after="120" w:before="280"/>
      </w:pPr>
      <w:r>
        <w:rPr>
          <w:rFonts w:ascii="Cambria" w:cs="Cambria" w:eastAsia="Cambria" w:hAnsi="Cambria"/>
          <w:b/>
          <w:bCs/>
          <w:color w:val="1F2B3A"/>
          <w:sz w:val="24"/>
          <w:szCs w:val="24"/>
        </w:rPr>
        <w:t xml:space="preserve">12.2 Mouvements induits par le robot physique, et l'inverse</w:t>
      </w:r>
    </w:p>
    <w:p>
      <w:pPr>
        <w:pStyle w:val="ListParagraph"/>
        <w:numPr>
          <w:ilvl w:val="0"/>
          <w:numId w:val="2"/>
        </w:numPr>
        <w:spacing w:after="60" w:line="288"/>
        <w:jc w:val="both"/>
      </w:pPr>
      <w:r>
        <w:rPr>
          <w:rFonts w:ascii="Cambria" w:cs="Cambria" w:eastAsia="Cambria" w:hAnsi="Cambria"/>
          <w:b/>
          <w:bCs/>
          <w:sz w:val="22"/>
          <w:szCs w:val="22"/>
        </w:rPr>
        <w:t xml:space="preserve">Reflet : </w:t>
      </w:r>
      <w:r>
        <w:rPr>
          <w:rFonts w:ascii="Cambria" w:cs="Cambria" w:eastAsia="Cambria" w:hAnsi="Cambria"/>
          <w:sz w:val="22"/>
          <w:szCs w:val="22"/>
        </w:rPr>
        <w:t xml:space="preserve">deux correspondances. Par nom (TonyPi Pro) : chaque axe du robot qui porte le nom d'un degré de liberté du robot virtuel lui correspond directement, en degrés relatifs à la position debout, et les 20 axes du TonyPi sont reflétés. À quatre servos (robots historiques) : base, épaule, coude et tête deviennent la rotation du tronc, la flexion de l'épaule droite, la flexion du coude droit et la rotation de la tête.</w:t>
      </w:r>
    </w:p>
    <w:p>
      <w:pPr>
        <w:pStyle w:val="ListParagraph"/>
        <w:numPr>
          <w:ilvl w:val="0"/>
          <w:numId w:val="2"/>
        </w:numPr>
        <w:spacing w:after="60" w:line="288"/>
        <w:jc w:val="both"/>
      </w:pPr>
      <w:r>
        <w:rPr>
          <w:rFonts w:ascii="Cambria" w:cs="Cambria" w:eastAsia="Cambria" w:hAnsi="Cambria"/>
          <w:b/>
          <w:bCs/>
          <w:sz w:val="22"/>
          <w:szCs w:val="22"/>
        </w:rPr>
        <w:t xml:space="preserve">Pilotage : </w:t>
      </w:r>
      <w:r>
        <w:rPr>
          <w:rFonts w:ascii="Cambria" w:cs="Cambria" w:eastAsia="Cambria" w:hAnsi="Cambria"/>
          <w:sz w:val="22"/>
          <w:szCs w:val="22"/>
        </w:rPr>
        <w:t xml:space="preserve">à l'inverse, après confirmation explicite, le robot virtuel pilote le robot physique (au plus toutes les 200 ms, mouvements de 250 ms, bornés aux limites du robot et soumis à la couche de sécurité du pont). Pour un bipède, seuls les axes que son profil désigne sont pilotés (TonyPi Pro : tête, bras et mains, soit 10 axes) ; l'équilibre reste aux gestes natifs. L'émotion du robot virtuel colore alors les yeux du robot physique s'il en a. C'est la seule voie par laquelle une commande vocale du robot virtuel, ou une proposition validée du dialogue, peut faire bouger un robot physique ; aucune page n'écoute de commande vocale destinée directement à un robot physique.</w:t>
      </w:r>
    </w:p>
    <w:p>
      <w:pPr>
        <w:pStyle w:val="Heading1"/>
        <w:keepNext/>
        <w:spacing w:after="120" w:before="280"/>
      </w:pPr>
      <w:r>
        <w:rPr>
          <w:rFonts w:ascii="Cambria" w:cs="Cambria" w:eastAsia="Cambria" w:hAnsi="Cambria"/>
          <w:b/>
          <w:bCs/>
          <w:color w:val="1F2B3A"/>
          <w:sz w:val="28"/>
          <w:szCs w:val="28"/>
        </w:rPr>
        <w:t xml:space="preserve">13. Robots physiques : bibliothèques fermées</w:t>
      </w:r>
    </w:p>
    <w:p>
      <w:pPr>
        <w:spacing w:after="120" w:line="288"/>
        <w:jc w:val="both"/>
      </w:pPr>
      <w:r>
        <w:rPr>
          <w:rFonts w:ascii="Cambria" w:cs="Cambria" w:eastAsia="Cambria" w:hAnsi="Cambria"/>
          <w:sz w:val="22"/>
          <w:szCs w:val="22"/>
        </w:rPr>
        <w:t xml:space="preserve">Un module d'IA ne peut proposer que le nom d'une entrée de la bibliothèque fermée de chaque robot. Chaque entrée porte un statut qui ne progresse que d'un cran à la fois, par décision humaine signée : brouillon → valide_sim → valide_robot_lent → valide. Sur un robot réel, une entrée « brouillon » est refusée, les deux statuts intermédiaires sont joués à vitesse réduite (durées doublées), et seule une entrée « valide » est jouée à pleine vitesse ; en simulation, tout statut est jouable.</w:t>
      </w:r>
    </w:p>
    <w:p>
      <w:pPr>
        <w:pStyle w:val="Heading2"/>
        <w:keepNext/>
        <w:spacing w:after="120" w:before="280"/>
      </w:pPr>
      <w:r>
        <w:rPr>
          <w:rFonts w:ascii="Cambria" w:cs="Cambria" w:eastAsia="Cambria" w:hAnsi="Cambria"/>
          <w:b/>
          <w:bCs/>
          <w:color w:val="1F2B3A"/>
          <w:sz w:val="24"/>
          <w:szCs w:val="24"/>
        </w:rPr>
        <w:t xml:space="preserve">13.1 Reachy Mini (prototype P2) : 11 gestes, 4 séquences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16"/>
        <w:gridCol w:w="3276"/>
        <w:gridCol w:w="3432"/>
        <w:gridCol w:w="936"/>
      </w:tblGrid>
      <w:tr>
        <w:trPr>
          <w:cantSplit/>
          <w:tblHeader/>
        </w:trPr>
        <w:tc>
          <w:tcPr>
            <w:tcW w:type="dxa" w:w="1716"/>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Geste</w:t>
            </w:r>
          </w:p>
        </w:tc>
        <w:tc>
          <w:tcPr>
            <w:tcW w:type="dxa" w:w="3276"/>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Mouvement (tête et antennes)</w:t>
            </w:r>
          </w:p>
        </w:tc>
        <w:tc>
          <w:tcPr>
            <w:tcW w:type="dxa" w:w="3432"/>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Intention scénique</w:t>
            </w:r>
          </w:p>
        </w:tc>
        <w:tc>
          <w:tcPr>
            <w:tcW w:type="dxa" w:w="936"/>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Durée</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neutre</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Position neutre, regard vers la salle</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Retour au point zéro entre deux répliques</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acquiescer</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Hocher la tête deux fois (oui)</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Accord, encouragement adressé à l'interprète</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1,6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refuser</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Secouer la tête (non)</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Désaccord, refus d'une proposition</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2,15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ecouter</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Incliner la tête, antennes dressées</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Écoute attentive d'une réplique</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regarder_cour</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Tourner le regard côté cour (tête 40°, corps 20°)</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Désigner un partenaire ou un lieu côté cour</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2,0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regarder_jardin</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Tourner le regard côté jardin</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Désigner un partenaire ou un lieu côté jardin</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2,0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etonnement</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Recul de la tête, antennes basculées vers l'arrière d'un coup</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Surprise devant une réplique inattendue</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2,4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tristesse</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basse, antennes tombantes</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Abattement, fin de scène</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3,5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joie</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Antennes battantes, tête légère</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Réjouissance partagée avec le public</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1,95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hesitation</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Petits mouvements indécis de la tête</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Doute, temps de réflexion avant une réplique</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3,2 s</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salut</w:t>
            </w:r>
          </w:p>
        </w:tc>
        <w:tc>
          <w:tcPr>
            <w:tcW w:type="dxa" w:w="327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Révérence au public (amplitude réduite le 5 oct. 2026 après contact corps-moteur détecté par le jumeau)</w:t>
            </w:r>
          </w:p>
        </w:tc>
        <w:tc>
          <w:tcPr>
            <w:tcW w:type="dxa" w:w="3432"/>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Salut final</w:t>
            </w:r>
          </w:p>
        </w:tc>
        <w:tc>
          <w:tcPr>
            <w:tcW w:type="dxa" w:w="93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4,0 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16"/>
        <w:gridCol w:w="7644"/>
      </w:tblGrid>
      <w:tr>
        <w:trPr>
          <w:cantSplit/>
          <w:tblHeader/>
        </w:trPr>
        <w:tc>
          <w:tcPr>
            <w:tcW w:type="dxa" w:w="1716"/>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Séquence</w:t>
            </w:r>
          </w:p>
        </w:tc>
        <w:tc>
          <w:tcPr>
            <w:tcW w:type="dxa" w:w="7644"/>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Enchaînement</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eveil</w:t>
            </w:r>
          </w:p>
        </w:tc>
        <w:tc>
          <w:tcPr>
            <w:tcW w:type="dxa" w:w="76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neutre → pause 0,8 s → écouter (étiré × 1,5) → acquiescer</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cour_jardin</w:t>
            </w:r>
          </w:p>
        </w:tc>
        <w:tc>
          <w:tcPr>
            <w:tcW w:type="dxa" w:w="76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regarder cour → pause 1 s → regarder jardin → hésitation</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surprise_joie</w:t>
            </w:r>
          </w:p>
        </w:tc>
        <w:tc>
          <w:tcPr>
            <w:tcW w:type="dxa" w:w="76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étonnement → joie (liaison directe)</w:t>
            </w:r>
          </w:p>
        </w:tc>
      </w:tr>
      <w:tr>
        <w:trPr>
          <w:cantSplit/>
          <w:tblHeader w:val="false"/>
        </w:trPr>
        <w:tc>
          <w:tcPr>
            <w:tcW w:type="dxa" w:w="1716"/>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fin_de_scene</w:t>
            </w:r>
          </w:p>
        </w:tc>
        <w:tc>
          <w:tcPr>
            <w:tcW w:type="dxa" w:w="7644"/>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tristesse (étirée × 1,2) → pause 1,5 s → salut</w:t>
            </w:r>
          </w:p>
        </w:tc>
      </w:tr>
    </w:tbl>
    <w:p>
      <w:pPr>
        <w:spacing w:after="120" w:line="288"/>
        <w:jc w:val="both"/>
      </w:pPr>
      <w:r>
        <w:rPr>
          <w:rFonts w:ascii="Cambria" w:cs="Cambria" w:eastAsia="Cambria" w:hAnsi="Cambria"/>
          <w:sz w:val="22"/>
          <w:szCs w:val="22"/>
        </w:rPr>
        <w:t xml:space="preserve">Les onze gestes et les quatre séquences sont au statut « brouillon » : jouables dans le jumeau numérique MuJoCo, refusés sur le robot réel tant qu'ils n'ont pas été validés en simulation.</w:t>
      </w:r>
    </w:p>
    <w:p>
      <w:pPr>
        <w:pStyle w:val="Heading2"/>
        <w:keepNext/>
        <w:spacing w:after="120" w:before="280"/>
      </w:pPr>
      <w:r>
        <w:rPr>
          <w:rFonts w:ascii="Cambria" w:cs="Cambria" w:eastAsia="Cambria" w:hAnsi="Cambria"/>
          <w:b/>
          <w:bCs/>
          <w:color w:val="1F2B3A"/>
          <w:sz w:val="24"/>
          <w:szCs w:val="24"/>
        </w:rPr>
        <w:t xml:space="preserve">13.2 Robot ESP32 de la séance S04 : 3 séquences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5460"/>
        <w:gridCol w:w="2340"/>
      </w:tblGrid>
      <w:tr>
        <w:trPr>
          <w:cantSplit/>
          <w:tblHeader/>
        </w:trPr>
        <w:tc>
          <w:tcPr>
            <w:tcW w:type="dxa" w:w="1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Séquence</w:t>
            </w:r>
          </w:p>
        </w:tc>
        <w:tc>
          <w:tcPr>
            <w:tcW w:type="dxa" w:w="54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Images clés (base, épaule, coude, tête, en degrés ; durée)</w:t>
            </w:r>
          </w:p>
        </w:tc>
        <w:tc>
          <w:tcPr>
            <w:tcW w:type="dxa" w:w="234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Mouvement</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salut</w:t>
            </w:r>
          </w:p>
        </w:tc>
        <w:tc>
          <w:tcPr>
            <w:tcW w:type="dxa" w:w="5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90-140-60-90 (0,9 s) ; 70-140-40-90 ; 110-140-40-90 ; 70-140-40-90 ; 110-140-40-90 (0,45 s chacune) ; 90-90-90-90 (1 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Bras levé, balayage de la base deux fois, retour</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révérence</w:t>
            </w:r>
          </w:p>
        </w:tc>
        <w:tc>
          <w:tcPr>
            <w:tcW w:type="dxa" w:w="5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90-90-90-60 (0,8 s) ; 90-50-120-40 (1,4 s, pause 0,8 s) ; 90-90-90-90 (1,4 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Tête et bras inclinés, tenue, retour</w:t>
            </w:r>
          </w:p>
        </w:tc>
      </w:tr>
      <w:tr>
        <w:trPr>
          <w:cantSplit/>
          <w:tblHeader w:val="false"/>
        </w:trPr>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regard</w:t>
            </w:r>
          </w:p>
        </w:tc>
        <w:tc>
          <w:tcPr>
            <w:tcW w:type="dxa" w:w="5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60-90-90-60 (1,2 s) ; 120-90-90-120 (1,8 s) ; 90-90-90-90 (1 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Base et tête d'un côté, puis de l'autre, retour</w:t>
            </w:r>
          </w:p>
        </w:tc>
      </w:tr>
    </w:tbl>
    <w:p>
      <w:pPr>
        <w:spacing w:after="120" w:line="288"/>
        <w:jc w:val="both"/>
      </w:pPr>
      <w:r>
        <w:rPr>
          <w:rFonts w:ascii="Cambria" w:cs="Cambria" w:eastAsia="Cambria" w:hAnsi="Cambria"/>
          <w:sz w:val="22"/>
          <w:szCs w:val="22"/>
        </w:rPr>
        <w:t xml:space="preserve">Ces fichiers ne portent pas de statut ; la bibliothèque les lit donc comme des brouillons, refusés sur le robot réel tant qu'une validation n'a pas été consignée. La règle « angles_s04 », qui permet à l'IA de proposer des angles, n'est admise que pendant une séance de type S04.</w:t>
      </w:r>
    </w:p>
    <w:p>
      <w:pPr>
        <w:pStyle w:val="Heading2"/>
        <w:keepNext/>
        <w:spacing w:after="120" w:before="280"/>
      </w:pPr>
      <w:r>
        <w:rPr>
          <w:rFonts w:ascii="Cambria" w:cs="Cambria" w:eastAsia="Cambria" w:hAnsi="Cambria"/>
          <w:b/>
          <w:bCs/>
          <w:color w:val="1F2B3A"/>
          <w:sz w:val="24"/>
          <w:szCs w:val="24"/>
        </w:rPr>
        <w:t xml:space="preserve">13.3 AiNex (Hiwonder)</w:t>
      </w:r>
    </w:p>
    <w:p>
      <w:pPr>
        <w:spacing w:after="120" w:line="288"/>
        <w:jc w:val="both"/>
      </w:pPr>
      <w:r>
        <w:rPr>
          <w:rFonts w:ascii="Cambria" w:cs="Cambria" w:eastAsia="Cambria" w:hAnsi="Cambria"/>
          <w:sz w:val="22"/>
          <w:szCs w:val="22"/>
        </w:rPr>
        <w:t xml:space="preserve">Le dossier de séquences de l'AiNex (sequences/ainex-01) est vide au 16 octobre 2026 : aucun geste n'y est encore jouable, et le profil impose la simulation par défaut.</w:t>
      </w:r>
    </w:p>
    <w:p>
      <w:pPr>
        <w:pStyle w:val="Heading2"/>
        <w:keepNext/>
        <w:spacing w:after="120" w:before="280"/>
      </w:pPr>
      <w:r>
        <w:rPr>
          <w:rFonts w:ascii="Cambria" w:cs="Cambria" w:eastAsia="Cambria" w:hAnsi="Cambria"/>
          <w:b/>
          <w:bCs/>
          <w:color w:val="1F2B3A"/>
          <w:sz w:val="24"/>
          <w:szCs w:val="24"/>
        </w:rPr>
        <w:t xml:space="preserve">13.4 Hiwonder TonyPi Pro : 31 gestes natifs, 3 séquences (provisoire)</w:t>
      </w:r>
    </w:p>
    <w:p>
      <w:pPr>
        <w:spacing w:after="120" w:line="288"/>
        <w:jc w:val="both"/>
      </w:pPr>
      <w:r>
        <w:rPr>
          <w:rFonts w:ascii="Cambria" w:cs="Cambria" w:eastAsia="Cambria" w:hAnsi="Cambria"/>
          <w:sz w:val="22"/>
          <w:szCs w:val="22"/>
        </w:rPr>
        <w:t xml:space="preserve">Le profil robots/tonypi_pro.toml décrit 20 axes nommés comme ceux du robot virtuel (16 servos du corps, 2 mains, 2 servos de la tête). Le robot n'a pas encore été reçu : le profil reste en simulation, et 14 axes portent la mention « à vérifier », leur sens ayant été déduit des groupes d'actions officiels. Les entrées ci-dessous sont donc provisoires jusqu'au relevé servo par servo décrit dans le Guide du TonyPi Pro.</w:t>
      </w:r>
    </w:p>
    <w:p>
      <w:pPr>
        <w:spacing w:after="120" w:line="288"/>
        <w:jc w:val="both"/>
      </w:pPr>
      <w:r>
        <w:rPr>
          <w:rFonts w:ascii="Cambria" w:cs="Cambria" w:eastAsia="Cambria" w:hAnsi="Cambria"/>
          <w:sz w:val="22"/>
          <w:szCs w:val="22"/>
        </w:rPr>
        <w:t xml:space="preserve">Les gestes natifs sont les groupes d'actions de Hiwonder, que le robot joue lui-même, au minutage du constructeur, parce que l'équilibre d'un bipède en dépend. Ils se déclenchent depuis la Console (panneau des gestes natifs), depuis une conduite (« natif:&lt;nom&gt; ») ou par une proposition d'IA validée, jamais par la voix seule. Le pont n'accepte qu'un nom de la liste fermée du profil, exige l'observateur de sécurité pour le robot réel, refuse un geste d'équilibre si un obstacle se trouve dans la zone d'exclusion d'un mètre et, après une chute, n'accepte que le relevé.</w:t>
      </w:r>
    </w:p>
    <w:tbl>
      <w:tblPr>
        <w:tblW w:type="dxa" w:w="9360"/>
      </w:tblPr>
      <w:tblGrid>
        <w:gridCol w:w="2700"/>
        <w:gridCol w:w="4860"/>
        <w:gridCol w:w="1800"/>
      </w:tblGrid>
      <w:tr>
        <w:trPr>
          <w:cantSplit/>
          <w:tblHeader/>
        </w:trPr>
        <w:tc>
          <w:tcPr>
            <w:tcW w:type="dxa" w:w="27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Nom</w:t>
            </w:r>
          </w:p>
        </w:tc>
        <w:tc>
          <w:tcPr>
            <w:tcW w:type="dxa" w:w="48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Libellé dans la plateforme</w:t>
            </w:r>
          </w:p>
        </w:tc>
        <w:tc>
          <w:tcPr>
            <w:tcW w:type="dxa" w:w="18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Équilibre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stand</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Debout</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stand_slow</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Debout (lent)</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wave</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Saluer de la main</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bow</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Révérence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chest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Célébrer</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twist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Torsion du buste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squat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S'accroupir</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left_hand</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Lever la main gauche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right_hand</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Lever la main droite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lift_left_hand</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Montrer de la main gauche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wing_chun</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Garde (wing chun)</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left_uppercut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Crochet du gauche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right_uppercut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Crochet du droit</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left_shot_fast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Frapper du pied gauche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right_shot_fast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Frapper du pied droit</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left_kick</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Coup de pied latéral gauche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right_kick</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Coup de pied latéral droit</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stepping</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Marcher sur place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go_forward</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Avancer</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go_forward_one_step</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Un pas en avant</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go_forward_one_small_step</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Un petit pas en avant</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back</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Reculer</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back_one_step</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Un pas en arrière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turn_left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Tourner à gauche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turn_right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Tourner à droite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turn_left_small_step</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Petit virage à gauche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turn_right_small_step</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Petit virage à droite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left_move</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Pas chassé à gauche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right_move</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Pas chassé à droite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stand_up_front</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Se relever (tombé en avant)</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stand_up_back</w:t>
            </w:r>
          </w:p>
        </w:tc>
        <w:tc>
          <w:tcPr>
            <w:tcW w:type="dxa" w:w="48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Se relever (tombé en arrière)</w:t>
            </w:r>
          </w:p>
        </w:tc>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oui</w:t>
            </w:r>
          </w:p>
        </w:tc>
      </w:tr>
    </w:tbl>
    <w:p>
      <w:pPr>
        <w:spacing w:after="60"/>
      </w:pPr>
    </w:p>
    <w:tbl>
      <w:tblPr>
        <w:tblW w:type="dxa" w:w="9360"/>
      </w:tblPr>
      <w:tblGrid>
        <w:gridCol w:w="1800"/>
        <w:gridCol w:w="6000"/>
        <w:gridCol w:w="1560"/>
      </w:tblGrid>
      <w:tr>
        <w:trPr>
          <w:cantSplit/>
          <w:tblHeader/>
        </w:trPr>
        <w:tc>
          <w:tcPr>
            <w:tcW w:type="dxa" w:w="18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Séquence</w:t>
            </w:r>
          </w:p>
        </w:tc>
        <w:tc>
          <w:tcPr>
            <w:tcW w:type="dxa" w:w="6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Mouvement (haut du corps, jambes au debout)</w:t>
            </w:r>
          </w:p>
        </w:tc>
        <w:tc>
          <w:tcPr>
            <w:tcW w:type="dxa" w:w="1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Durée</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salut</w:t>
            </w:r>
          </w:p>
        </w:tc>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Salut de la main droite (6 images clés)</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3,6 s</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ouverture</w:t>
            </w:r>
          </w:p>
        </w:tc>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Bras qui s'ouvrent vers la salle, tête légèrement relevée (2 images clés)</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3,9 s</w:t>
            </w:r>
          </w:p>
        </w:tc>
      </w:tr>
      <w:tr>
        <w:trPr>
          <w:cantSplit/>
        </w:trPr>
        <w:tc>
          <w:tcPr>
            <w:tcW w:type="dxa" w:w="18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regard</w:t>
            </w:r>
          </w:p>
        </w:tc>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La tête balaie la salle de jardin à cour, puis s'abaisse vers le public (4 images clés)</w:t>
            </w:r>
          </w:p>
        </w:tc>
        <w:tc>
          <w:tcPr>
            <w:tcW w:type="dxa" w:w="1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sz w:val="19"/>
                <w:szCs w:val="19"/>
              </w:rPr>
              <w:t xml:space="preserve">7,4 s</w:t>
            </w:r>
          </w:p>
        </w:tc>
      </w:tr>
    </w:tbl>
    <w:p>
      <w:pPr>
        <w:spacing w:after="60"/>
      </w:pPr>
    </w:p>
    <w:p>
      <w:pPr>
        <w:spacing w:after="120" w:line="288"/>
        <w:jc w:val="both"/>
      </w:pPr>
      <w:r>
        <w:rPr>
          <w:rFonts w:ascii="Cambria" w:cs="Cambria" w:eastAsia="Cambria" w:hAnsi="Cambria"/>
          <w:sz w:val="22"/>
          <w:szCs w:val="22"/>
        </w:rPr>
        <w:t xml:space="preserve">Les trois séquences sont des créations de Robo-Scène au statut « brouillon » : jouables en simulation, refusées sur le robot réel tant qu'elles n'ont pas été validées. L'outil outils/hiwonder_tonypi.py convertit aussi les groupes d'actions du robot de l'équipe en séquences ; ces conversions restent sur le poste, faute de licence déclarée par le constructeur.</w:t>
      </w:r>
    </w:p>
    <w:p>
      <w:pPr>
        <w:spacing w:after="120" w:line="288"/>
        <w:jc w:val="both"/>
      </w:pPr>
      <w:r>
        <w:rPr>
          <w:rFonts w:ascii="Cambria" w:cs="Cambria" w:eastAsia="Cambria" w:hAnsi="Cambria"/>
          <w:b/>
          <w:bCs/>
          <w:i/>
          <w:iCs/>
          <w:sz w:val="22"/>
          <w:szCs w:val="22"/>
        </w:rPr>
        <w:t xml:space="preserve">(Inférence) </w:t>
      </w:r>
      <w:r>
        <w:rPr>
          <w:rFonts w:ascii="Cambria" w:cs="Cambria" w:eastAsia="Cambria" w:hAnsi="Cambria"/>
          <w:sz w:val="22"/>
          <w:szCs w:val="22"/>
        </w:rPr>
        <w:t xml:space="preserve">Couleurs des yeux selon l'émotion du robot virtuel, d'après les valeurs RVB du code : neutre gris clair, colère rouge, joie jaune orangé, tristesse bleu, peur violet, tendresse rose, mépris vert-jaune, surprise cyan, ironie orange, lassitude gris-bleu, assurance blanc, dégoût vert ; l'intensité de l'émotion règle la luminosité.</w:t>
      </w:r>
    </w:p>
    <w:p>
      <w:pPr>
        <w:pStyle w:val="Heading1"/>
        <w:keepNext/>
        <w:spacing w:after="120" w:before="280"/>
      </w:pPr>
      <w:r>
        <w:rPr>
          <w:rFonts w:ascii="Cambria" w:cs="Cambria" w:eastAsia="Cambria" w:hAnsi="Cambria"/>
          <w:b/>
          <w:bCs/>
          <w:color w:val="1F2B3A"/>
          <w:sz w:val="28"/>
          <w:szCs w:val="28"/>
        </w:rPr>
        <w:t xml:space="preserve">14. Inventaire chiffré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Pr>
        <w:tc>
          <w:tcPr>
            <w:tcW w:type="dxa" w:w="702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Élément</w:t>
            </w:r>
          </w:p>
        </w:tc>
        <w:tc>
          <w:tcPr>
            <w:tcW w:type="dxa" w:w="234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Nombre</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Exemples de référence de l'aide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237</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Commandes de contrôle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7</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Manières de dire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Visèmes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17</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Émotions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Expressions du visage commandées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Gestes du robot virtuel</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71</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…dont gestes avec contact main-visage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17</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Poses de corps entier</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11</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Parties du corps commandables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11 (14 mots-clés)</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Degrés de liberté (annexe)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38</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Lieux nommés du plateau</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Mouvements de scène composés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Cibles du regard</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7</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Vues de caméra</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Éclairages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Attributs d'apparence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 26 couleurs</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Couches de mouvement induit</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Gestes et séquences du Reachy Mini</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11 + 4</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Séquences du robot ESP32</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Séquences de l'AiNex</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Gestes natifs du TonyPi Pro (provisoire)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31 (dont 21 d'équilibre)</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Séquences du TonyPi Pro</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Sources d'IA au choix pour le dialogue</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Habillages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16</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Chapeaux, ornements du cou, capes, jupes ou robes, matières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7, 4, 2, 2, 4</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Postures des doigts</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18</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Styles de corps (stylisé, humain)</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Tons de peau de l'échelle de Monk</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Mouvements du poignet (flexion, inclinaison, rotation)</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 par poignet</w:t>
            </w:r>
          </w:p>
        </w:tc>
      </w:tr>
      <w:tr>
        <w:trPr>
          <w:cantSplit/>
          <w:tblHeader w:val="false"/>
        </w:trPr>
        <w:tc>
          <w:tcPr>
            <w:tcW w:type="dxa" w:w="702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Accessoires (dont la main du partenaire), prises, manières de serrer</w:t>
            </w:r>
          </w:p>
        </w:tc>
        <w:tc>
          <w:tcPr>
            <w:tcW w:type="dxa" w:w="234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12, 8, 5</w:t>
            </w:r>
          </w:p>
        </w:tc>
      </w:tr>
    </w:tbl>
    <w:p>
      <w:pPr>
        <w:pStyle w:val="Heading1"/>
        <w:keepNext/>
        <w:spacing w:after="120" w:before="280"/>
      </w:pPr>
      <w:r>
        <w:rPr>
          <w:rFonts w:ascii="Cambria" w:cs="Cambria" w:eastAsia="Cambria" w:hAnsi="Cambria"/>
          <w:b/>
          <w:bCs/>
          <w:color w:val="1F2B3A"/>
          <w:sz w:val="28"/>
          <w:szCs w:val="28"/>
        </w:rPr>
        <w:t xml:space="preserve">15. Limites</w:t>
      </w:r>
    </w:p>
    <w:p>
      <w:pPr>
        <w:pStyle w:val="ListParagraph"/>
        <w:numPr>
          <w:ilvl w:val="0"/>
          <w:numId w:val="2"/>
        </w:numPr>
        <w:spacing w:after="60" w:line="288"/>
        <w:jc w:val="both"/>
      </w:pPr>
      <w:r>
        <w:rPr>
          <w:rFonts w:ascii="Cambria" w:cs="Cambria" w:eastAsia="Cambria" w:hAnsi="Cambria"/>
          <w:sz w:val="22"/>
          <w:szCs w:val="22"/>
        </w:rPr>
        <w:t xml:space="preserve">La position allongée n'est pas modélisée : « allonge-toi » et « couche-toi » produisent la pose « effondré », et le robot le signale.</w:t>
      </w:r>
    </w:p>
    <w:p>
      <w:pPr>
        <w:pStyle w:val="ListParagraph"/>
        <w:numPr>
          <w:ilvl w:val="0"/>
          <w:numId w:val="2"/>
        </w:numPr>
        <w:spacing w:after="60" w:line="288"/>
        <w:jc w:val="both"/>
      </w:pPr>
      <w:r>
        <w:rPr>
          <w:rFonts w:ascii="Cambria" w:cs="Cambria" w:eastAsia="Cambria" w:hAnsi="Cambria"/>
          <w:sz w:val="22"/>
          <w:szCs w:val="22"/>
        </w:rPr>
        <w:t xml:space="preserve">Le contact main-visage vise des repères géométriques fixes d'un visage stylisé ; il ne tient pas compte des cheveux, de la barbe ni d'un accessoire tenu, et une main peut frôler le menton pendant l'approche.</w:t>
      </w:r>
    </w:p>
    <w:p>
      <w:pPr>
        <w:pStyle w:val="ListParagraph"/>
        <w:numPr>
          <w:ilvl w:val="0"/>
          <w:numId w:val="2"/>
        </w:numPr>
        <w:spacing w:after="60" w:line="288"/>
        <w:jc w:val="both"/>
      </w:pPr>
      <w:r>
        <w:rPr>
          <w:rFonts w:ascii="Cambria" w:cs="Cambria" w:eastAsia="Cambria" w:hAnsi="Cambria"/>
          <w:i/>
          <w:iCs/>
          <w:sz w:val="22"/>
          <w:szCs w:val="22"/>
        </w:rPr>
        <w:t xml:space="preserve">(Inférence) </w:t>
      </w:r>
      <w:r>
        <w:rPr>
          <w:rFonts w:ascii="Cambria" w:cs="Cambria" w:eastAsia="Cambria" w:hAnsi="Cambria"/>
          <w:sz w:val="22"/>
          <w:szCs w:val="22"/>
        </w:rPr>
        <w:t xml:space="preserve">La reconnaissance vocale dépend du navigateur : la qualité de la transcription, et le fait qu'elle soit ou non traitée sur l'appareil, varient d'un navigateur à l'autre.</w:t>
      </w:r>
    </w:p>
    <w:p>
      <w:pPr>
        <w:pStyle w:val="ListParagraph"/>
        <w:numPr>
          <w:ilvl w:val="0"/>
          <w:numId w:val="2"/>
        </w:numPr>
        <w:spacing w:after="60" w:line="288"/>
        <w:jc w:val="both"/>
      </w:pPr>
      <w:r>
        <w:rPr>
          <w:rFonts w:ascii="Cambria" w:cs="Cambria" w:eastAsia="Cambria" w:hAnsi="Cambria"/>
          <w:b/>
          <w:bCs/>
          <w:sz w:val="22"/>
          <w:szCs w:val="22"/>
        </w:rPr>
        <w:t xml:space="preserve">Dialogue : </w:t>
      </w:r>
      <w:r>
        <w:rPr>
          <w:rFonts w:ascii="Cambria" w:cs="Cambria" w:eastAsia="Cambria" w:hAnsi="Cambria"/>
          <w:sz w:val="22"/>
          <w:szCs w:val="22"/>
        </w:rPr>
        <w:t xml:space="preserve">le contenu des réponses dépend du moteur choisi ; seuls les mouvements proposés sont bornés par ce répertoire. Les appels réels à Grok, à Gemini et à un LM Studio d'un autre ordinateur restent à essayer sur le poste de l'équipe.</w:t>
      </w:r>
    </w:p>
    <w:p>
      <w:pPr>
        <w:pStyle w:val="ListParagraph"/>
        <w:numPr>
          <w:ilvl w:val="0"/>
          <w:numId w:val="2"/>
        </w:numPr>
        <w:spacing w:after="60" w:line="288"/>
        <w:jc w:val="both"/>
      </w:pPr>
      <w:r>
        <w:rPr>
          <w:rFonts w:ascii="Cambria" w:cs="Cambria" w:eastAsia="Cambria" w:hAnsi="Cambria"/>
          <w:sz w:val="22"/>
          <w:szCs w:val="22"/>
        </w:rPr>
        <w:t xml:space="preserve">Mains : la physique de la prise est simplifiée (l'objet glisse mais ne tourne pas dans la main) ; aucun robot physique n'a de doigts, et la pince du TonyPi Pro ne reçoit que la fermeture globale de la main.</w:t>
      </w:r>
    </w:p>
    <w:p>
      <w:pPr>
        <w:pStyle w:val="ListParagraph"/>
        <w:numPr>
          <w:ilvl w:val="0"/>
          <w:numId w:val="2"/>
        </w:numPr>
        <w:spacing w:after="60" w:line="288"/>
        <w:jc w:val="both"/>
      </w:pPr>
      <w:r>
        <w:rPr>
          <w:rFonts w:ascii="Cambria" w:cs="Cambria" w:eastAsia="Cambria" w:hAnsi="Cambria"/>
          <w:sz w:val="22"/>
          <w:szCs w:val="22"/>
        </w:rPr>
        <w:t xml:space="preserve">Corps humain : vêtements peints par sommet (bords en léger escalier), cheveux courts en coque ; expressions limitées à la mâchoire, aux paupières et au regard ; les contacts main-visage visent le visage stylisé, recalé sur les yeux du corps humain (Inférence : écart possible de quelques millimètres).</w:t>
      </w:r>
    </w:p>
    <w:p>
      <w:pPr>
        <w:pStyle w:val="ListParagraph"/>
        <w:numPr>
          <w:ilvl w:val="0"/>
          <w:numId w:val="2"/>
        </w:numPr>
        <w:spacing w:after="60" w:line="288"/>
        <w:jc w:val="both"/>
      </w:pPr>
      <w:r>
        <w:rPr>
          <w:rFonts w:ascii="Cambria" w:cs="Cambria" w:eastAsia="Cambria" w:hAnsi="Cambria"/>
          <w:b/>
          <w:bCs/>
          <w:sz w:val="22"/>
          <w:szCs w:val="22"/>
        </w:rPr>
        <w:t xml:space="preserve">TonyPi Pro : </w:t>
      </w:r>
      <w:r>
        <w:rPr>
          <w:rFonts w:ascii="Cambria" w:cs="Cambria" w:eastAsia="Cambria" w:hAnsi="Cambria"/>
          <w:sz w:val="22"/>
          <w:szCs w:val="22"/>
        </w:rPr>
        <w:t xml:space="preserve">sens et bornes de 14 axes à confirmer par relevé ; la fin d'un geste natif n'est connue avec exactitude que par le pilote embarqué.</w:t>
      </w:r>
    </w:p>
    <w:p>
      <w:pPr>
        <w:pStyle w:val="ListParagraph"/>
        <w:numPr>
          <w:ilvl w:val="0"/>
          <w:numId w:val="2"/>
        </w:numPr>
        <w:spacing w:after="60" w:line="288"/>
        <w:jc w:val="both"/>
      </w:pPr>
      <w:r>
        <w:rPr>
          <w:rFonts w:ascii="Cambria" w:cs="Cambria" w:eastAsia="Cambria" w:hAnsi="Cambria"/>
          <w:sz w:val="22"/>
          <w:szCs w:val="22"/>
        </w:rPr>
        <w:t xml:space="preserve">Les durées indiquées sont celles de la vitesse normale ; elles varient avec le facteur de vitesse, l'émotion (facteur temps de Laban) et, sur les robots physiques, le statut de l'entrée.</w:t>
      </w:r>
    </w:p>
    <w:p>
      <w:pPr>
        <w:pStyle w:val="Heading1"/>
        <w:keepNext/>
        <w:spacing w:after="120" w:before="280"/>
      </w:pPr>
      <w:r>
        <w:rPr>
          <w:rFonts w:ascii="Cambria" w:cs="Cambria" w:eastAsia="Cambria" w:hAnsi="Cambria"/>
          <w:b/>
          <w:bCs/>
          <w:color w:val="1F2B3A"/>
          <w:sz w:val="28"/>
          <w:szCs w:val="28"/>
        </w:rPr>
        <w:t xml:space="preserve">Ouvrages cités</w:t>
      </w:r>
    </w:p>
    <w:p>
      <w:pPr>
        <w:spacing w:after="120" w:line="276"/>
        <w:ind w:left="720" w:hanging="720"/>
      </w:pPr>
      <w:r>
        <w:rPr>
          <w:rFonts w:ascii="Cambria" w:cs="Cambria" w:eastAsia="Cambria" w:hAnsi="Cambria"/>
          <w:sz w:val="22"/>
          <w:szCs w:val="22"/>
        </w:rPr>
        <w:t xml:space="preserve">Bentivoglio, Anna Rita, et al. « Analysis of Blink Rate Patterns in Normal Subjects. » </w:t>
      </w:r>
      <w:r>
        <w:rPr>
          <w:rFonts w:ascii="Cambria" w:cs="Cambria" w:eastAsia="Cambria" w:hAnsi="Cambria"/>
          <w:i/>
          <w:iCs/>
          <w:sz w:val="22"/>
          <w:szCs w:val="22"/>
        </w:rPr>
        <w:t xml:space="preserve">Movement Disorders</w:t>
      </w:r>
      <w:r>
        <w:rPr>
          <w:rFonts w:ascii="Cambria" w:cs="Cambria" w:eastAsia="Cambria" w:hAnsi="Cambria"/>
          <w:sz w:val="22"/>
          <w:szCs w:val="22"/>
        </w:rPr>
        <w:t xml:space="preserve">, vol. 12, no 6, 1997, p. 1028-34.</w:t>
      </w:r>
    </w:p>
    <w:p>
      <w:pPr>
        <w:spacing w:after="120" w:line="276"/>
        <w:ind w:left="720" w:hanging="720"/>
      </w:pPr>
      <w:r>
        <w:rPr>
          <w:rFonts w:ascii="Cambria" w:cs="Cambria" w:eastAsia="Cambria" w:hAnsi="Cambria"/>
          <w:sz w:val="22"/>
          <w:szCs w:val="22"/>
        </w:rPr>
        <w:t xml:space="preserve">Chi, Diane, et al. « The EMOTE Model for Effort and Shape. » </w:t>
      </w:r>
      <w:r>
        <w:rPr>
          <w:rFonts w:ascii="Cambria" w:cs="Cambria" w:eastAsia="Cambria" w:hAnsi="Cambria"/>
          <w:i/>
          <w:iCs/>
          <w:sz w:val="22"/>
          <w:szCs w:val="22"/>
        </w:rPr>
        <w:t xml:space="preserve">Proceedings of the 27th Annual Conference on Computer Graphics and Interactive Techniques (SIGGRAPH '00)</w:t>
      </w:r>
      <w:r>
        <w:rPr>
          <w:rFonts w:ascii="Cambria" w:cs="Cambria" w:eastAsia="Cambria" w:hAnsi="Cambria"/>
          <w:sz w:val="22"/>
          <w:szCs w:val="22"/>
        </w:rPr>
        <w:t xml:space="preserve">, ACM, 2000, p. 173-82, repository.upenn.edu/hms/48.</w:t>
      </w:r>
    </w:p>
    <w:p>
      <w:pPr>
        <w:spacing w:after="120" w:line="276"/>
        <w:ind w:left="720" w:hanging="720"/>
      </w:pPr>
      <w:r>
        <w:rPr>
          <w:rFonts w:ascii="Cambria" w:cs="Cambria" w:eastAsia="Cambria" w:hAnsi="Cambria"/>
          <w:sz w:val="22"/>
          <w:szCs w:val="22"/>
        </w:rPr>
        <w:t xml:space="preserve">Ekman, Paul, et al. </w:t>
      </w:r>
      <w:r>
        <w:rPr>
          <w:rFonts w:ascii="Cambria" w:cs="Cambria" w:eastAsia="Cambria" w:hAnsi="Cambria"/>
          <w:i/>
          <w:iCs/>
          <w:sz w:val="22"/>
          <w:szCs w:val="22"/>
        </w:rPr>
        <w:t xml:space="preserve">Facial Action Coding System: The Manual</w:t>
      </w:r>
      <w:r>
        <w:rPr>
          <w:rFonts w:ascii="Cambria" w:cs="Cambria" w:eastAsia="Cambria" w:hAnsi="Cambria"/>
          <w:sz w:val="22"/>
          <w:szCs w:val="22"/>
        </w:rPr>
        <w:t xml:space="preserve">. Research Nexus, 2002.</w:t>
      </w:r>
    </w:p>
    <w:p>
      <w:pPr>
        <w:spacing w:after="120" w:line="276"/>
        <w:ind w:left="720" w:hanging="720"/>
      </w:pPr>
      <w:r>
        <w:rPr>
          <w:rFonts w:ascii="Cambria" w:cs="Cambria" w:eastAsia="Cambria" w:hAnsi="Cambria"/>
          <w:sz w:val="22"/>
          <w:szCs w:val="22"/>
        </w:rPr>
        <w:t xml:space="preserve">Google. « Face Landmark Detection Guide. » </w:t>
      </w:r>
      <w:r>
        <w:rPr>
          <w:rFonts w:ascii="Cambria" w:cs="Cambria" w:eastAsia="Cambria" w:hAnsi="Cambria"/>
          <w:i/>
          <w:iCs/>
          <w:sz w:val="22"/>
          <w:szCs w:val="22"/>
        </w:rPr>
        <w:t xml:space="preserve">Google AI Edge</w:t>
      </w:r>
      <w:r>
        <w:rPr>
          <w:rFonts w:ascii="Cambria" w:cs="Cambria" w:eastAsia="Cambria" w:hAnsi="Cambria"/>
          <w:sz w:val="22"/>
          <w:szCs w:val="22"/>
        </w:rPr>
        <w:t xml:space="preserve">, ai.google.dev/mediapipe/solutions/vision/face_landmarker. Consulté le 16 oct. 2026.</w:t>
      </w:r>
    </w:p>
    <w:p>
      <w:pPr>
        <w:spacing w:after="120" w:line="276"/>
        <w:ind w:left="720" w:hanging="720"/>
      </w:pPr>
      <w:r>
        <w:rPr>
          <w:rFonts w:ascii="Cambria" w:cs="Cambria" w:eastAsia="Cambria" w:hAnsi="Cambria"/>
          <w:sz w:val="22"/>
          <w:szCs w:val="22"/>
        </w:rPr>
        <w:t xml:space="preserve">Mozilla. « Web Speech API. » </w:t>
      </w:r>
      <w:r>
        <w:rPr>
          <w:rFonts w:ascii="Cambria" w:cs="Cambria" w:eastAsia="Cambria" w:hAnsi="Cambria"/>
          <w:i/>
          <w:iCs/>
          <w:sz w:val="22"/>
          <w:szCs w:val="22"/>
        </w:rPr>
        <w:t xml:space="preserve">MDN Web Docs</w:t>
      </w:r>
      <w:r>
        <w:rPr>
          <w:rFonts w:ascii="Cambria" w:cs="Cambria" w:eastAsia="Cambria" w:hAnsi="Cambria"/>
          <w:sz w:val="22"/>
          <w:szCs w:val="22"/>
        </w:rPr>
        <w:t xml:space="preserve">, developer.mozilla.org/Web/API/Web_Speech_API. Consulté le 16 oct. 2026.</w:t>
      </w:r>
    </w:p>
    <w:p>
      <w:pPr>
        <w:spacing w:after="120" w:line="276"/>
        <w:ind w:left="720" w:hanging="720"/>
      </w:pPr>
      <w:r>
        <w:rPr>
          <w:rFonts w:ascii="Cambria" w:cs="Cambria" w:eastAsia="Cambria" w:hAnsi="Cambria"/>
          <w:sz w:val="22"/>
          <w:szCs w:val="22"/>
        </w:rPr>
        <w:t xml:space="preserve">Wallbott, Harald G. « Bodily Expression of Emotion. » </w:t>
      </w:r>
      <w:r>
        <w:rPr>
          <w:rFonts w:ascii="Cambria" w:cs="Cambria" w:eastAsia="Cambria" w:hAnsi="Cambria"/>
          <w:i/>
          <w:iCs/>
          <w:sz w:val="22"/>
          <w:szCs w:val="22"/>
        </w:rPr>
        <w:t xml:space="preserve">European Journal of Social Psychology</w:t>
      </w:r>
      <w:r>
        <w:rPr>
          <w:rFonts w:ascii="Cambria" w:cs="Cambria" w:eastAsia="Cambria" w:hAnsi="Cambria"/>
          <w:sz w:val="22"/>
          <w:szCs w:val="22"/>
        </w:rPr>
        <w:t xml:space="preserve">, vol. 28, no 6, 1998, p. 879-96, https://doi.org/10.1002/(SICI)1099-0992(1998110)28:6&lt;879::AID-EJSP901&gt;3.0.CO;2-W.</w:t>
      </w:r>
    </w:p>
    <w:p>
      <w:pPr>
        <w:spacing w:after="120" w:line="288"/>
        <w:jc w:val="both"/>
      </w:pPr>
      <w:r>
        <w:rPr>
          <w:rFonts w:ascii="Cambria" w:cs="Cambria" w:eastAsia="Cambria" w:hAnsi="Cambria"/>
          <w:i/>
          <w:iCs/>
          <w:color w:val="5F6B7A"/>
          <w:sz w:val="18"/>
          <w:szCs w:val="18"/>
        </w:rPr>
        <w:t xml:space="preserve">Vérifications : le titre de l'article de Bentivoglio et collègues et la revue ont été confirmés par une recherche le 16 octobre 2026 ; le volume, le numéro et la pagination proviennent de mes données d'entraînement et restent à confirmer. La pagination de Chi et collègues provient du dépôt de l'Université de Pennsylvanie ; celle de Wallbott et son DOI, de la bibliographie d'un article de Frontiers in Psychology (2011). La référence du FACS provient de mes données d'entraînement. Toutes les autres données de ce répertoire proviennent du code source.</w:t>
      </w:r>
    </w:p>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single" w:color="B8C2CF" w:sz="4"/>
              <w:left w:val="single" w:color="B8C2CF" w:sz="4"/>
              <w:bottom w:val="single" w:color="B8C2CF" w:sz="4"/>
              <w:right w:val="single" w:color="B8C2CF" w:sz="4"/>
            </w:tcBorders>
            <w:shd w:fill="EAF5EC" w:color="auto" w:val="clear"/>
            <w:tcMar>
              <w:top w:type="dxa" w:w="140"/>
              <w:left w:type="dxa" w:w="180"/>
              <w:bottom w:type="dxa" w:w="140"/>
              <w:right w:type="dxa" w:w="180"/>
            </w:tcMar>
          </w:tcPr>
          <w:p>
            <w:pPr>
              <w:spacing w:after="100"/>
            </w:pPr>
            <w:r>
              <w:rPr>
                <w:rFonts w:ascii="Cambria" w:cs="Cambria" w:eastAsia="Cambria" w:hAnsi="Cambria"/>
                <w:b/>
                <w:bCs/>
                <w:color w:val="8A5A00"/>
                <w:sz w:val="23"/>
                <w:szCs w:val="23"/>
              </w:rPr>
              <w:t xml:space="preserve">Encadré final — Conformité ISO/IEC 42001 (répertoire du robot)</w:t>
            </w:r>
          </w:p>
          <w:p>
            <w:pPr>
              <w:spacing w:after="120" w:line="288"/>
              <w:jc w:val="both"/>
            </w:pPr>
            <w:r>
              <w:rPr>
                <w:rFonts w:ascii="Cambria" w:cs="Cambria" w:eastAsia="Cambria" w:hAnsi="Cambria"/>
                <w:i/>
                <w:iCs/>
                <w:sz w:val="22"/>
                <w:szCs w:val="22"/>
              </w:rPr>
              <w:t xml:space="preserve">Mise en conformité vérifiée le 25 octobre 2026 (version 1.4)</w:t>
            </w:r>
          </w:p>
          <w:p>
            <w:pPr>
              <w:spacing w:after="120" w:line="288"/>
              <w:jc w:val="both"/>
            </w:pPr>
            <w:r>
              <w:rPr>
                <w:rFonts w:ascii="Cambria" w:cs="Cambria" w:eastAsia="Cambria" w:hAnsi="Cambria"/>
                <w:sz w:val="22"/>
                <w:szCs w:val="22"/>
              </w:rPr>
              <w:t xml:space="preserve">✅ Gouvernance et pilotage — répertoire établi à partir du code versionné (commit 919f89d), qui fait foi ; les ajouts des versions 1.1 à 1.4 (dialogue, TonyPi Pro, chevilles, habillages, mains à cinq doigts, poignets, lutteur, corps humain) sont couverts par des tests automatisés (273 tests réussis), dont les deux lectures corrigées en préparant ce document.</w:t>
            </w:r>
          </w:p>
          <w:p>
            <w:pPr>
              <w:spacing w:after="120" w:line="288"/>
              <w:jc w:val="both"/>
            </w:pPr>
            <w:r>
              <w:rPr>
                <w:rFonts w:ascii="Cambria" w:cs="Cambria" w:eastAsia="Cambria" w:hAnsi="Cambria"/>
                <w:sz w:val="22"/>
                <w:szCs w:val="22"/>
              </w:rPr>
              <w:t xml:space="preserve">✅ Transparence et documentation — chaque valeur provient d'un fichier nommé ; les descriptions verbales des mouvements sont signalées comme des lectures (Inférence) ; les références incomplètement vérifiées sont indiquées.</w:t>
            </w:r>
          </w:p>
          <w:p>
            <w:pPr>
              <w:spacing w:after="120" w:line="288"/>
              <w:jc w:val="both"/>
            </w:pPr>
            <w:r>
              <w:rPr>
                <w:rFonts w:ascii="Cambria" w:cs="Cambria" w:eastAsia="Cambria" w:hAnsi="Cambria"/>
                <w:sz w:val="22"/>
                <w:szCs w:val="22"/>
              </w:rPr>
              <w:t xml:space="preserve">✅ Gestion des risques — bibliothèques fermées et statuts de validation des robots physiques, arrêt général, pilotage du robot physique soumis à confirmation et à la couche de sécurité ; limites exposées (section 15).</w:t>
            </w:r>
          </w:p>
          <w:p>
            <w:pPr>
              <w:spacing w:after="120" w:line="288"/>
              <w:jc w:val="both"/>
            </w:pPr>
            <w:r>
              <w:rPr>
                <w:rFonts w:ascii="Cambria" w:cs="Cambria" w:eastAsia="Cambria" w:hAnsi="Cambria"/>
                <w:sz w:val="22"/>
                <w:szCs w:val="22"/>
              </w:rPr>
              <w:t xml:space="preserve">✅ Responsabilité et imputabilité — l'IA ne peut proposer que des noms d'entrées ou des actions revalidées ; toute proposition du pont est contrôlée par les mêmes règles que la grammaire locale.</w:t>
            </w:r>
          </w:p>
          <w:p>
            <w:pPr>
              <w:spacing w:after="120" w:line="288"/>
              <w:jc w:val="both"/>
            </w:pPr>
            <w:r>
              <w:rPr>
                <w:rFonts w:ascii="Cambria" w:cs="Cambria" w:eastAsia="Cambria" w:hAnsi="Cambria"/>
                <w:sz w:val="22"/>
                <w:szCs w:val="22"/>
              </w:rPr>
              <w:t xml:space="preserve">✅ Éthique et parties prenantes — imitation par caméra traitée localement, sans enregistrement ni transmission d'image ; aucune biométrie identifiante ; dictée mise en sourdine pendant la parole du robot.</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color w:val="5F6B7A"/>
        <w:sz w:val="16"/>
        <w:szCs w:val="16"/>
      </w:rPr>
      <w:t xml:space="preserve">Répertoire du robot ROBO-SCÈNE · v1.4 · 25 oct. 2026 · page </w:t>
    </w:r>
    <w:r>
      <w:rPr>
        <w:rFonts w:ascii="Cambria" w:cs="Cambria" w:eastAsia="Cambria" w:hAnsi="Cambria"/>
        <w:color w:val="5F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mbria" w:cs="Cambria" w:eastAsia="Cambria" w:hAnsi="Cambria"/>
      <w:b/>
      <w:bCs/>
      <w:color w:val="1F2B3A"/>
      <w:sz w:val="28"/>
      <w:szCs w:val="28"/>
    </w:rPr>
  </w:style>
  <w:style w:type="paragraph" w:styleId="Heading2">
    <w:name w:val="Heading 2"/>
    <w:basedOn w:val="Normal"/>
    <w:next w:val="Normal"/>
    <w:qFormat/>
    <w:pPr>
      <w:spacing w:after="100" w:before="200"/>
      <w:outlineLvl w:val="1"/>
    </w:pPr>
    <w:rPr>
      <w:rFonts w:ascii="Cambria" w:cs="Cambria" w:eastAsia="Cambria" w:hAnsi="Cambria"/>
      <w:b/>
      <w:bCs/>
      <w:color w:val="1F2B3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Répertoire exhaustif des commandes vocales, gestes et mouvements du robot — ROBO-SCÈNE</dc:title>
  <dc:creator>Sylvain Gagné</dc:creator>
  <cp:lastModifiedBy>Un-named</cp:lastModifiedBy>
  <cp:revision>1</cp:revision>
  <dcterms:created xsi:type="dcterms:W3CDTF">2026-10-17T03:10:49.721Z</dcterms:created>
  <dcterms:modified xsi:type="dcterms:W3CDTF">2026-10-17T03:10:49.722Z</dcterms:modified>
</cp:coreProperties>
</file>

<file path=docProps/custom.xml><?xml version="1.0" encoding="utf-8"?>
<Properties xmlns="http://schemas.openxmlformats.org/officeDocument/2006/custom-properties" xmlns:vt="http://schemas.openxmlformats.org/officeDocument/2006/docPropsVTypes"/>
</file>