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6224"/>
          <w:sz w:val="18"/>
          <w:szCs w:val="18"/>
        </w:rPr>
        <w:t xml:space="preserve">PILOTAGE · LIVRAISON LOGICIELLE · EXTENSION O-14</w:t>
      </w:r>
    </w:p>
    <w:p>
      <w:pPr>
        <w:spacing w:after="120"/>
      </w:pPr>
      <w:r>
        <w:rPr>
          <w:b/>
          <w:bCs/>
          <w:sz w:val="44"/>
          <w:szCs w:val="44"/>
        </w:rPr>
        <w:t xml:space="preserve">Le chien de scène de ROBO-SCÈNE</w:t>
      </w:r>
    </w:p>
    <w:p>
      <w:pPr>
        <w:spacing w:after="120" w:line="288"/>
        <w:jc w:val="both"/>
      </w:pPr>
      <w:r>
        <w:rPr>
          <w:i/>
          <w:iCs/>
        </w:rPr>
        <w:t xml:space="preserve">Un quadrupède virtuel qui marche sur le plateau, descend en salle et prend la pose, une console conçue d'abord pour lui, et une liaison, gardée par le pont, vers un chien robotique réel</w:t>
      </w:r>
    </w:p>
    <w:p>
      <w:pPr>
        <w:spacing w:after="120" w:line="288"/>
        <w:jc w:val="both"/>
      </w:pPr>
      <w:r>
        <w:rPr>
          <w:b/>
          <w:bCs/>
        </w:rPr>
        <w:t xml:space="preserve">Projet : </w:t>
      </w:r>
      <w:r>
        <w:t xml:space="preserve">« L'IA au service de la création théâtrale » — recherche indépendante et autofinancée</w:t>
      </w:r>
    </w:p>
    <w:p>
      <w:pPr>
        <w:spacing w:after="120" w:line="288"/>
        <w:jc w:val="both"/>
      </w:pPr>
      <w:r>
        <w:rPr>
          <w:b/>
          <w:bCs/>
        </w:rPr>
        <w:t xml:space="preserve">Auteur : </w:t>
      </w:r>
      <w:r>
        <w:t xml:space="preserve">Sylvain Gagné, Ph. D., chercheur indépendant non affilié et autofinancé (IA, robotique et théâtre)</w:t>
      </w:r>
    </w:p>
    <w:p>
      <w:pPr>
        <w:spacing w:after="120" w:line="288"/>
        <w:jc w:val="both"/>
      </w:pPr>
      <w:r>
        <w:rPr>
          <w:b/>
          <w:bCs/>
        </w:rPr>
        <w:t xml:space="preserve">Version et date : </w:t>
      </w:r>
      <w:r>
        <w:t xml:space="preserve">1.2 — 19 octobre 2026 ; grammaire vocale corrigée (section 2.1 : tours complets, repères propres à chaque robot, ordres enchaînés sans « puis ») ; la version 1.1 avait ajouté le pilotage à la souris, aux flèches et à la voix, la version 1.0 avait inscrit la fonction O-14 dans la table de couverture (60 fonctions)</w:t>
      </w:r>
    </w:p>
    <w:p>
      <w:pPr>
        <w:spacing w:after="120" w:line="288"/>
        <w:jc w:val="both"/>
      </w:pPr>
      <w:r>
        <w:rPr>
          <w:b/>
          <w:bCs/>
        </w:rPr>
        <w:t xml:space="preserve">Dépôt : </w:t>
      </w:r>
      <w:r>
        <w:t xml:space="preserve">Robo-Scène (GitHub, dépôt public) ; page /chien, servie par le pont local et publiée sur Netlify</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EEF2F8" w:color="auto" w:val="clear"/>
            <w:tcMar>
              <w:top w:type="dxa" w:w="120"/>
              <w:left w:type="dxa" w:w="160"/>
              <w:bottom w:type="dxa" w:w="120"/>
              <w:right w:type="dxa" w:w="160"/>
            </w:tcMar>
          </w:tcPr>
          <w:p>
            <w:pPr>
              <w:spacing w:after="100"/>
            </w:pPr>
            <w:r>
              <w:rPr>
                <w:b/>
                <w:bCs/>
              </w:rPr>
              <w:t xml:space="preserve">Convention de lecture</w:t>
            </w:r>
          </w:p>
          <w:p>
            <w:pPr>
              <w:spacing w:after="80" w:line="276"/>
            </w:pPr>
            <w:r>
              <w:rPr>
                <w:sz w:val="20"/>
                <w:szCs w:val="20"/>
              </w:rPr>
              <w:t xml:space="preserve">Les faits tirés de sources externes sont cités dans le texte selon la norme MLA (9e éd.) et repris dans les ouvrages cités ; les faits tirés du code renvoient au fichier concerné et sont vérifiés par les tests automatisés de tests/test_chien.py.</w:t>
            </w:r>
          </w:p>
          <w:p>
            <w:pPr>
              <w:spacing w:after="80" w:line="276"/>
            </w:pPr>
            <w:r>
              <w:rPr>
                <w:sz w:val="20"/>
                <w:szCs w:val="20"/>
              </w:rPr>
              <w:t xml:space="preserve">Toute proposition qui ne découle ni d'une source consultée ni d'un essai exécuté est précédée de la mention (Inférence).</w:t>
            </w:r>
          </w:p>
        </w:tc>
      </w:tr>
    </w:tbl>
    <w:p>
      <w:pPr>
        <w:spacing w:after="100" w:before="200"/>
      </w:pPr>
      <w:r>
        <w:rPr>
          <w:b/>
          <w:bCs/>
          <w:sz w:val="26"/>
          <w:szCs w:val="26"/>
        </w:rPr>
        <w:t xml:space="preserve">Sommaire</w:t>
      </w:r>
    </w:p>
    <w:p>
      <w:pPr>
        <w:spacing w:after="40"/>
        <w:ind w:left="360"/>
      </w:pPr>
      <w:r>
        <w:rPr>
          <w:sz w:val="21"/>
          <w:szCs w:val="21"/>
        </w:rPr>
        <w:t xml:space="preserve">1. Ce qui a été livré</w:t>
      </w:r>
    </w:p>
    <w:p>
      <w:pPr>
        <w:spacing w:after="40"/>
        <w:ind w:left="360"/>
      </w:pPr>
      <w:r>
        <w:rPr>
          <w:sz w:val="21"/>
          <w:szCs w:val="21"/>
        </w:rPr>
        <w:t xml:space="preserve">2. Parcours de la page</w:t>
      </w:r>
    </w:p>
    <w:p>
      <w:pPr>
        <w:spacing w:after="40"/>
        <w:ind w:left="360"/>
      </w:pPr>
      <w:r>
        <w:rPr>
          <w:sz w:val="21"/>
          <w:szCs w:val="21"/>
        </w:rPr>
        <w:t xml:space="preserve">3. Le sol praticable</w:t>
      </w:r>
    </w:p>
    <w:p>
      <w:pPr>
        <w:spacing w:after="40"/>
        <w:ind w:left="360"/>
      </w:pPr>
      <w:r>
        <w:rPr>
          <w:sz w:val="21"/>
          <w:szCs w:val="21"/>
        </w:rPr>
        <w:t xml:space="preserve">4. Le corps, la marche, les postures et les allures</w:t>
      </w:r>
    </w:p>
    <w:p>
      <w:pPr>
        <w:spacing w:after="40"/>
        <w:ind w:left="360"/>
      </w:pPr>
      <w:r>
        <w:rPr>
          <w:sz w:val="21"/>
          <w:szCs w:val="21"/>
        </w:rPr>
        <w:t xml:space="preserve">5. Passer au chien réel</w:t>
      </w:r>
    </w:p>
    <w:p>
      <w:pPr>
        <w:spacing w:after="40"/>
        <w:ind w:left="360"/>
      </w:pPr>
      <w:r>
        <w:rPr>
          <w:sz w:val="21"/>
          <w:szCs w:val="21"/>
        </w:rPr>
        <w:t xml:space="preserve">6. Précédents et portée dramaturgique</w:t>
      </w:r>
    </w:p>
    <w:p>
      <w:pPr>
        <w:spacing w:after="40"/>
        <w:ind w:left="360"/>
      </w:pPr>
      <w:r>
        <w:rPr>
          <w:sz w:val="21"/>
          <w:szCs w:val="21"/>
        </w:rPr>
        <w:t xml:space="preserve">7. Décisions et actions qui vous reviennent</w:t>
      </w:r>
    </w:p>
    <w:p>
      <w:pPr>
        <w:spacing w:after="40"/>
        <w:ind w:left="360"/>
      </w:pPr>
      <w:r>
        <w:rPr>
          <w:sz w:val="21"/>
          <w:szCs w:val="21"/>
        </w:rPr>
        <w:t xml:space="preserve">8. Limites</w:t>
      </w:r>
    </w:p>
    <w:p>
      <w:pPr>
        <w:spacing w:after="40"/>
        <w:ind w:left="360"/>
      </w:pPr>
      <w:r>
        <w:rPr>
          <w:sz w:val="21"/>
          <w:szCs w:val="21"/>
        </w:rPr>
        <w:t xml:space="preserve">Ouvrages cités ; encadré de conformité ISO/IEC 42001</w:t>
      </w:r>
    </w:p>
    <w:p>
      <w:pPr>
        <w:pStyle w:val="Heading1"/>
        <w:spacing w:after="140" w:before="300"/>
      </w:pPr>
      <w:r>
        <w:t xml:space="preserve">1. Ce qui a été livré</w:t>
      </w:r>
    </w:p>
    <w:p>
      <w:pPr>
        <w:spacing w:after="120" w:line="288"/>
        <w:jc w:val="both"/>
      </w:pPr>
      <w:r>
        <w:t xml:space="preserve">La demande portait sur l'ajout d'un robot chien « de la même manière et avec la même logique » que le drone de scène ; la livraison reprend donc, presque terme pour terme, l'architecture déjà éprouvée : une page autonome, /chien, insérée dans la barre de navigation commune ; une description unique de la salle, partagée entre le navigateur et le pont ; un modèle virtuel qui fonctionne sans pont ; un contrôleur du pont qui garde le passage au robot réel ; des adaptateurs par famille de protocole ; des tests qui vérifient la parité des deux implantations de la règle. On pourrait dire que le drone a servi de gabarit et que le chien en éprouve la généralité, puisque ce qui changeait, pour l'essentiel, était la nature de l'espace, l'air pour l'un, le sol pour l'autre.</w:t>
      </w:r>
    </w:p>
    <w:p>
      <w:pPr>
        <w:spacing w:after="120" w:line="288"/>
        <w:jc w:val="both"/>
      </w:pPr>
      <w:r>
        <w:t xml:space="preserve">Deux pièces sont partagées plutôt que dupliquées : le théâtre en trois dimensions, dont la page du chien hérite pour y ajouter les escaliers d'accès à la salle et le quadrupède, et la caméra (image fixe à 3840 × 2160, enregistrement virtuel, flux réel par carte de capture ou par WHEP, affichage seul), que les deux pages importent du même module.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Indicateur</w:t>
            </w:r>
          </w:p>
        </w:tc>
        <w:tc>
          <w:tcPr>
            <w:tcW w:type="dxa" w:w="63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Valeur vérifiée (19 oct. 2026)</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Fichiers ajoutés</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web/chien.html ; web/chien/ (sol, chien, conduite, théâtre 3D, app, styles) ; bridge/chien/ (sol, adaptateurs, contrôleur) ; bloc « sol » de web/drone/salle.json ; tests/test_chien.py</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Fonction de la table de couverture</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O-14 « Chien de scène », état « réalisé, à éprouver »</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Tests du chien</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10 réussis : parité du sol sur 4 000 points × 3 modes, cinématique inverse, parcours plateau → escalier → avant-salle → allée, bord de scène, ARRÊT, coupure, batterie, perte de liaison, pont, chien de garde, conditions du réel par un serveur rosbridge factice, jetons Petoi</w:t>
            </w:r>
          </w:p>
        </w:tc>
      </w:tr>
      <w:tr>
        <w:tc>
          <w:tcPr>
            <w:tcW w:type="dxa" w:w="30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Essais dans un navigateur</w:t>
            </w:r>
          </w:p>
        </w:tc>
        <w:tc>
          <w:tcPr>
            <w:tcW w:type="dxa" w:w="6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Chromium sans écran : page chargée sans erreur, postures rendues (debout, assis, patte, étirement, couché), caméra de tête, liaison au chien simulé du pont</w:t>
            </w:r>
          </w:p>
        </w:tc>
      </w:tr>
    </w:tbl>
    <w:p>
      <w:pPr>
        <w:pStyle w:val="Heading1"/>
        <w:spacing w:after="140" w:before="300"/>
      </w:pPr>
      <w:r>
        <w:t xml:space="preserve">2. Parcours de la 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Onglet</w:t>
            </w:r>
          </w:p>
        </w:tc>
        <w:tc>
          <w:tcPr>
            <w:tcW w:type="dxa" w:w="76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Contenu</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Marche</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Destination des commandes (chien virtuel, ou chien réel dont le virtuel devient le jumeau) ; se lever, s'arrêter, se coucher, retour à la marque, réarmer ; six postures ; six allures ; manettes, clavier, manette de jeu ; aller à un repère ou au point cliqué ; couleur des yeux ; coupure confirmée par « COUPER ».</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Conduite</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Repères au GO (Entrée) ou d'affilée : se lever, se coucher, posture, allure, aller, tourner, attendre, regarder ; bilan de validation ; import et export JSON. Exemple : « Le chien du veilleur », quatorze repères.</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Caméra</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Caméra de tête virtuelle (regard orientable vers la salle ou un repère), image fixe à 3840 × 2160, enregistrement WebM ; caméra réelle affichée seulement ; superposition pour caler le jumeau.</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Zones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Trois modes, interprètes placés d'un clic, règles chiffrées, vérification d'un point et de la hauteur du sol.</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Chien réel</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Adaptateur du pont, conditions en pastilles, liste de contrôle à signer, télémétrie.</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Journal</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Événements, refus et alertes ; export JSON nommé [DATE]_[SYSTÈME]_MARCHE_[NUMÉRO], sans image.</w:t>
            </w:r>
          </w:p>
        </w:tc>
      </w:tr>
    </w:tbl>
    <w:p>
      <w:pPr>
        <w:pStyle w:val="Heading2"/>
        <w:spacing w:after="100" w:before="200"/>
      </w:pPr>
      <w:r>
        <w:t xml:space="preserve">2.1 Souris, flèches et voix (versions 1.1 et 1.2)</w:t>
      </w:r>
    </w:p>
    <w:p>
      <w:pPr>
        <w:spacing w:after="120" w:line="288"/>
        <w:jc w:val="both"/>
      </w:pPr>
      <w:r>
        <w:t xml:space="preserve">La version 1.1 ajoute trois manières de déplacer le chien, qui s'ajoutent aux manettes à l'écran, au clavier et à la manette de jeu sans les remplacer, et qui ont en commun de ne disposer d'aucun privilège propre : chaque geste, chaque touche et chaque phrase se résout en un appel des fonctions ordinaires de la page (se lever, aller, tourner, posture, allure, s'arrêter, retour), de sorte que le sol praticable, la vérification des trajets tous les cinq centimètres, les vitesses propres à chaque surface et, pour le robot réel, les conditions du pont s'appliquent exactement comme pour un bouton.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tblHeader/>
        </w:trPr>
        <w:tc>
          <w:tcPr>
            <w:tcW w:type="dxa" w:w="1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Moyen</w:t>
            </w:r>
          </w:p>
        </w:tc>
        <w:tc>
          <w:tcPr>
            <w:tcW w:type="dxa" w:w="76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Fonctionnement</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Souris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Saisir le chien dans la vue 3D et le glisser ; un anneau, posé à la hauteur du sol praticable sous le pointeur (plateau, escaliers, avant-salle ou allée), suit la souris, vert si le trajet depuis la position actuelle est permis, rouge sinon ; au relâchement, le chien s'y rend en marchant, orienté dans le sens de la marche. Couché, il se lève d'abord. Le double-clic sur le sol l'envoie au point visé.</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Flèches</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Un sélecteur fixe le repère des flèches : celui du chien (↑ avancer, ↓ reculer, ← → pas de côté) ou celui de la scène vue de la salle (↑ vers le lointain, ↓ vers la salle, ← jardin, → cour) ; dans ce second repère, le chien se tourne vers la direction demandée puis marche, comme un animal qu'on appelle, sa vitesse croissant à mesure qu'il s'aligne. Maj + ← → le font tourner sur place. Les touches W A S D et Q E demeurent.</w:t>
            </w:r>
          </w:p>
        </w:tc>
      </w:tr>
      <w:tr>
        <w:tc>
          <w:tcPr>
            <w:tcW w:type="dxa" w:w="1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Voix ou texte</w:t>
            </w:r>
          </w:p>
        </w:tc>
        <w:tc>
          <w:tcPr>
            <w:tcW w:type="dxa" w:w="76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Le bouton « 🎙 Parler » (touche V) ouvre l'écoute ; la même phrase peut être tapée dans le champ de commande. Exemples : « lève-toi », « couché », « assis », « donne la patte », « salue », « étire-toi », « avance de 3 pas », « recule d'un mètre », « à droite », « tourne à gauche », « demi-tour », « va en haut de l'escalier cour », « reviens à ta place », « joyeux », « craintif », « regarde la salle », « lève-toi puis va au centre », « stop », « GO », « arrêt d'urgence ». Reculer et faire un pas de côté laissent au chien son orientation, ce qu'une marche ordinaire ne ferait pas.</w:t>
            </w:r>
          </w:p>
        </w:tc>
      </w:tr>
    </w:tbl>
    <w:p>
      <w:pPr>
        <w:spacing w:after="60"/>
      </w:pPr>
    </w:p>
    <w:p>
      <w:pPr>
        <w:spacing w:after="120" w:line="288"/>
        <w:jc w:val="both"/>
      </w:pPr>
      <w:r>
        <w:t xml:space="preserve">La grammaire, écrite dans le module web/drone/commande.js et partagée par les pages Drone et Chien, est déterministe et entièrement locale : elle reconnaît des verbes à l'impératif, des distances exprimées en chiffres ou en lettres (mètres, centimètres, pas, « et demi », « un peu »), des angles (degrés, quart de tour, demi-tour), les repères de salle.json et quelques périphrases de plateau (« le centre de la salle », « devant le premier rang », « le haut de l'escalier cour »), et enchaîne les ordres par « puis » ; elle n'emploie aucun modèle de langue, de sorte qu'une phrase produit toujours la même suite d'actions, que le journal affiche avant leur exécution. Une phrase incomprise est refusée et consignée ; une partie incomprise est ignorée et signalée, sans empêcher le reste. Les actions s'exécutent l'une après l'autre, chacune attendant la fin de la précédente ; toute reprise des manettes, du clavier ou de la souris interrompt la suite, « stop » arrête le chien sur place, « arrêt d'urgence » déclenche l'ARRÊT ordinaire avec son réarmement distinct, et aucune phrase ne peut couper les moteurs, cette commande exigeant toujours la saisie de « COUPER ». Les essais de tests/test_commandes.py vérifient la grammaire, les conversions de repère des flèches et le fait que chaque exemple affiché dans la page soit compris.</w:t>
      </w:r>
    </w:p>
    <w:p>
      <w:pPr>
        <w:spacing w:after="120" w:line="288"/>
        <w:jc w:val="both"/>
      </w:pPr>
      <w:r>
        <w:t xml:space="preserve">La reconnaissance vocale repose sur l'API Web Speech du navigateur. Par défaut, selon la documentation de Mozilla, la reconnaissance de la parole dans une page web passe par un moteur distant auquel l'audio est envoyé, ce qui la rend inutilisable hors ligne (« Using the Web Speech API ») ; la propriété processLocally, encore expérimentale, exige au contraire que la reconnaissance se fasse sur l'appareil, alors qu'à sa valeur par défaut le navigateur choisit librement entre traitement local et distant (« SpeechRecognition: processLocally Property »). La page coche donc par défaut la case « reconnaissance sur l'appareil » : elle vérifie la disponibilité du modèle de langue française (fr-CA, sinon fr-FR), en demande au besoin le téléchargement unique, et refuse d'écouter si le navigateur ne peut garantir le traitement local, refus que l'opératrice ne lève qu'en décochant la case, après un avertissement consigné au journal. Aucun son n'est enregistré par la plateforme ; seul le texte reconnu est interprété et journalisé.</w:t>
      </w:r>
    </w:p>
    <w:p>
      <w:pPr>
        <w:spacing w:after="120" w:line="288"/>
        <w:jc w:val="both"/>
      </w:pPr>
      <w:r>
        <w:t xml:space="preserve">La version 1.2 corrige quatre défauts relevés lors de la vérification exhaustive de la grammaire. « Aire de décollage » ramène désormais le drone à l'aire au lieu de le faire décoller. « Fais un tour », « tour complet », « tourne sur toi-même », « trois quarts de tour » et « deux tours » sont compris, et toute rotation de plus de 120° est parcourue par étapes égales, dans le sens demandé, la régulation du lacet suivant sinon le plus court chemin. Un repère qui n'existe que pour l'autre robot (« va au centre de la salle », repère du seul drone) fait refuser toute la phrase, avec un message au journal, au lieu d'être remplacé par un repère voisin ; rien n'est alors exécuté à moitié. Enfin, plusieurs ordres dits sans « puis » sont reconnus et exécutés l'un après l'autre (« lève-toi et va au centre joyeux », où l'allure, qui qualifie la marche, est prise avant le départ), le découpage ne se faisant que devant un verbe ou un mot d'ordre sans ambiguïté et seulement si chaque partie est comprise seule, tandis qu'un arrêt d'urgence prononcé dans la phrase l'emporte toujours sur le reste.</w:t>
      </w:r>
    </w:p>
    <w:p>
      <w:pPr>
        <w:spacing w:after="120" w:line="288"/>
        <w:jc w:val="both"/>
      </w:pPr>
      <w:r>
        <w:rPr>
          <w:i/>
          <w:iCs/>
        </w:rPr>
        <w:t xml:space="preserve">(Inférence) </w:t>
      </w:r>
      <w:r>
        <w:t xml:space="preserve">Le choix d'une grammaire fermée plutôt que d'un modèle de langue génératif tient à la nature même du plateau : un ordre donné à un robot qui évolue parmi des interprètes doit être prévisible, vérifiable avant exécution et reproductible d'une répétition à l'autre, qualités que la fermeture du vocabulaire procure et qu'une interprétation probabiliste rendrait difficilement auditables.</w:t>
      </w:r>
    </w:p>
    <w:p>
      <w:pPr>
        <w:pStyle w:val="Heading1"/>
        <w:spacing w:after="140" w:before="300"/>
      </w:pPr>
      <w:r>
        <w:t xml:space="preserve">3. Le sol praticable</w:t>
      </w:r>
    </w:p>
    <w:p>
      <w:pPr>
        <w:spacing w:after="120" w:line="288"/>
        <w:jc w:val="both"/>
      </w:pPr>
      <w:r>
        <w:t xml:space="preserve">Le bloc « sol » ajouté à salle.json décrit, dans les mêmes cotes que le drone, les surfaces où le robot peut poser les pattes : le plateau ; deux escaliers, à cour et à jardin, qui descendent de 1,2 m sur 1,2 m de profondeur ; l'avant-salle, devant le premier rang ; l'allée centrale, en pente douce. Chaque surface porte sa hauteur, interpolée d'un bord à l'autre, et sa vitesse maximale (1,0 m/s sur le plateau, 0,3 m/s dans les escaliers, 0,6 m/s en salle). La fosse, entre le nez de scène et l'avant-salle, n'est pas praticable : il semble que ce soit là le risque propre au robot au sol, la chute depuis le plateau, que la règle devait exclure par construction plutôt que par vigilance.</w:t>
      </w:r>
    </w:p>
    <w:p>
      <w:pPr>
        <w:pStyle w:val="ListParagraph"/>
        <w:numPr>
          <w:ilvl w:val="0"/>
          <w:numId w:val="2"/>
        </w:numPr>
        <w:spacing w:after="80" w:line="276"/>
        <w:jc w:val="both"/>
      </w:pPr>
      <w:r>
        <w:t xml:space="preserve">le carré de 0,4 m de demi-côté qui entoure le robot doit tenir tout entier sur les surfaces du mode, ce qui l'écarte du nez de scène, de la fosse et des rangées, sauf par les escaliers ;</w:t>
      </w:r>
    </w:p>
    <w:p>
      <w:pPr>
        <w:pStyle w:val="ListParagraph"/>
        <w:numPr>
          <w:ilvl w:val="0"/>
          <w:numId w:val="2"/>
        </w:numPr>
        <w:spacing w:after="80" w:line="276"/>
        <w:jc w:val="both"/>
      </w:pPr>
      <w:r>
        <w:t xml:space="preserve">aucun point de ce carré ne doit toucher un obstacle au sol (cadre de scène, éléments de décor déclarés dans « decor ») ;</w:t>
      </w:r>
    </w:p>
    <w:p>
      <w:pPr>
        <w:pStyle w:val="ListParagraph"/>
        <w:numPr>
          <w:ilvl w:val="0"/>
          <w:numId w:val="2"/>
        </w:numPr>
        <w:spacing w:after="80" w:line="276"/>
        <w:jc w:val="both"/>
      </w:pPr>
      <w:r>
        <w:t xml:space="preserve">en représentation, le centre reste à plus de 1 m (0,4 + 0,6) de chaque rangée et la vitesse tombe à 0,4 m/s hors du plateau ; l'allée centrale, large de 1,8 m entre deux blocs, se ferme ainsi d'elle-même, tandis que reste ouverte une bande étroite de l'avant-salle ;</w:t>
      </w:r>
    </w:p>
    <w:p>
      <w:pPr>
        <w:pStyle w:val="ListParagraph"/>
        <w:numPr>
          <w:ilvl w:val="0"/>
          <w:numId w:val="2"/>
        </w:numPr>
        <w:spacing w:after="80" w:line="276"/>
        <w:jc w:val="both"/>
      </w:pPr>
      <w:r>
        <w:t xml:space="preserve">chaque interprète déclaré est entouré d'un cercle de 1,2 m.</w:t>
      </w:r>
    </w:p>
    <w:p>
      <w:pPr>
        <w:spacing w:after="120" w:line="288"/>
        <w:jc w:val="both"/>
      </w:pPr>
      <w:r>
        <w:t xml:space="preserve">La page et le pont appliquent la même règle, l'une en JavaScript (web/chien/sol.js), l'autre en Python (bridge/chien/sol.py) ; un test les confronte sur 4 000 points dans chacun des trois modes. (Inférence) Les marges et les vitesses sont des valeurs de départ prudentes, à arrêter par l'analyse de risques propre au robot, au sol (glissance, câbles, trappes) et au public, puis à consigner dans salle.json, que relisent sans autre modification la page et le pont.</w:t>
      </w:r>
    </w:p>
    <w:p>
      <w:pPr>
        <w:pStyle w:val="Heading1"/>
        <w:spacing w:after="140" w:before="300"/>
      </w:pPr>
      <w:r>
        <w:t xml:space="preserve">4. Le corps, la marche, les postures et les allures</w:t>
      </w:r>
    </w:p>
    <w:p>
      <w:pPr>
        <w:spacing w:after="120" w:line="288"/>
        <w:jc w:val="both"/>
      </w:pPr>
      <w:r>
        <w:t xml:space="preserve">Le quadrupède virtuel compte douze articulations, trois par patte (abduction et flexion de hanche, genou), avec des segments de 0,21 m et une hauteur debout de 0,30 m ; ce gabarit est voisin de celui d'un Unitree Go2, que iFixit décrit à 70 × 31 × 40 cm debout pour 15 kg (iFixit). La marche est un trot : les pattes diagonales s'appuient ensemble, en opposition de phase avec l'autre paire ; pendant l'appui, chaque pied recule sous le corps à la vitesse du sol ; pendant le transfert, il décrit un arc de levée ; une cinématique inverse à deux segments, augmentée de l'abduction, convertit ces positions en angles, et les tests vérifient qu'elle s'inverse exactement par la cinématique directe. Les trajets suivent, comme pour le drone, une loi à secousse minimale (Flash et Hogan 1688-1703), et le robot s'oriente dans le sens de sa marche, à la manière d'un animal plutôt que d'une plateforme qui glisse.</w:t>
      </w:r>
    </w:p>
    <w:p>
      <w:pPr>
        <w:spacing w:after="120" w:line="288"/>
        <w:jc w:val="both"/>
      </w:pPr>
      <w:r>
        <w:t xml:space="preserve">Six postures composent un premier lexique gestuel (debout, couché, assis, donner la patte, saluer, s'étirer en révérence) ; les pieds y sont fixés dans le repère horizontal de chaque hanche, puis ramenés dans le repère du corps incliné, de sorte que le chien assis garde ses appuis au sol. Six allures modulent la marche : neutre, joyeux, craintif, menaçant, fatigué, curieux, par la hauteur du corps, la cadence, la levée des pattes, la vitesse, le port et le balayage de la tête.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EEF2F8" w:color="auto" w:val="clear"/>
            <w:tcMar>
              <w:top w:type="dxa" w:w="120"/>
              <w:left w:type="dxa" w:w="160"/>
              <w:bottom w:type="dxa" w:w="120"/>
              <w:right w:type="dxa" w:w="160"/>
            </w:tcMar>
          </w:tcPr>
          <w:p>
            <w:pPr>
              <w:spacing w:after="100"/>
            </w:pPr>
            <w:r>
              <w:rPr>
                <w:b/>
                <w:bCs/>
              </w:rPr>
              <w:t xml:space="preserve">Les allures comme variations expressives</w:t>
            </w:r>
          </w:p>
          <w:p>
            <w:pPr>
              <w:spacing w:after="80" w:line="276"/>
            </w:pPr>
            <w:r>
              <w:rPr>
                <w:sz w:val="20"/>
                <w:szCs w:val="20"/>
              </w:rPr>
              <w:t xml:space="preserve">(Inférence) Les paramètres des allures sont des choix de conception, non des mesures : ils relèvent du même régime que les variations émotionnelles du partenaire (O-02) et devraient, avant tout usage analytique, être soumis à des juges à l'aveugle, afin de savoir si l'allure « craintive » est bien lue comme telle par un public, ce que ni le code ni ses tests ne peuvent établir.</w:t>
            </w:r>
          </w:p>
        </w:tc>
      </w:tr>
    </w:tbl>
    <w:p>
      <w:pPr>
        <w:spacing w:after="120" w:line="288"/>
        <w:jc w:val="both"/>
      </w:pPr>
      <w:r>
        <w:t xml:space="preserve">Les sécurités reproduisent celles d'un robot réel : arrêt au bord du sol praticable (le robot freine et longe la limite), retour à la marque à 20 % de batterie puis couché à 10 %, arrêt puis couché en cas de perte de liaison, ARRÊT freiné puis couché et verrouillé jusqu'au réarmement, coupure des moteurs confirmée, qui fait s'affaisser le robot.</w:t>
      </w:r>
    </w:p>
    <w:p>
      <w:pPr>
        <w:pStyle w:val="Heading1"/>
        <w:spacing w:after="140" w:before="300"/>
      </w:pPr>
      <w:r>
        <w:t xml:space="preserve">5. Passer au chien réel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500"/>
        <w:gridCol w:w="5360"/>
      </w:tblGrid>
      <w:tr>
        <w:trPr>
          <w:tblHeader/>
        </w:trPr>
        <w:tc>
          <w:tcPr>
            <w:tcW w:type="dxa" w:w="15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Adaptateur</w:t>
            </w:r>
          </w:p>
        </w:tc>
        <w:tc>
          <w:tcPr>
            <w:tcW w:type="dxa" w:w="25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Robots visés</w:t>
            </w:r>
          </w:p>
        </w:tc>
        <w:tc>
          <w:tcPr>
            <w:tcW w:type="dxa" w:w="53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Remarques vérifiées ou à vérifier</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simulation</w:t>
            </w:r>
          </w:p>
        </w:tc>
        <w:tc>
          <w:tcPr>
            <w:tcW w:type="dxa" w:w="2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Quadrupède cinématique dans le pont</w:t>
            </w:r>
          </w:p>
        </w:tc>
        <w:tc>
          <w:tcPr>
            <w:tcW w:type="dxa" w:w="5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Répète toute la chaîne (page, pont, sécurités) sans robot ; ne compte pas comme marche réelle.</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rosbridge</w:t>
            </w:r>
          </w:p>
        </w:tc>
        <w:tc>
          <w:tcPr>
            <w:tcW w:type="dxa" w:w="2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Quadrupèdes dotés d'un pilote ROS 2 ou ROS 1</w:t>
            </w:r>
          </w:p>
        </w:tc>
        <w:tc>
          <w:tcPr>
            <w:tcW w:type="dxa" w:w="5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Le pont annonce puis publie geometry_msgs/Twist sur /cmd_vel et s'abonne à nav_msgs/Odometry sur /odom, selon les opérations advertise, publish et subscribe du protocole rosbridge (« ROSBRIDGE PROTOCOL ») ; postures et arrêt sur deux sujets de la plateforme, qu'un petit nœud, côté robot, traduit en commandes du fabricant. Pour le Go2, un pilote ROS 2 communautaire, non officiel, existe (go2_ros2_sdk) ; il n'a pas été essayé ici.</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petoi</w:t>
            </w:r>
          </w:p>
        </w:tc>
        <w:tc>
          <w:tcPr>
            <w:tcW w:type="dxa" w:w="2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Petoi Bittle et Nybble (OpenCat)</w:t>
            </w:r>
          </w:p>
        </w:tc>
        <w:tc>
          <w:tcPr>
            <w:tcW w:type="dxa" w:w="5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Jetons série documentés par Petoi : kbalance, ksit, khi, kstr, kwkF, kwkL, kwkR, kbk, et « d » pour le repos (Petoi) ; débit série et jeton « krest » à vérifier ; aucune odométrie, d'où une position estimée.</w:t>
            </w:r>
          </w:p>
        </w:tc>
      </w:tr>
      <w:tr>
        <w:tc>
          <w:tcPr>
            <w:tcW w:type="dxa" w:w="1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ligne_json</w:t>
            </w:r>
          </w:p>
        </w:tc>
        <w:tc>
          <w:tcPr>
            <w:tcW w:type="dxa" w:w="2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Ordinateur compagnon</w:t>
            </w:r>
          </w:p>
        </w:tc>
        <w:tc>
          <w:tcPr>
            <w:tcW w:type="dxa" w:w="53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JSON par ligne en UDP, dans le repère du théâtre ; protocole décrit dans PROTOCOLE.md.</w:t>
            </w:r>
          </w:p>
        </w:tc>
      </w:tr>
    </w:tbl>
    <w:p>
      <w:pPr>
        <w:spacing w:after="60"/>
      </w:pPr>
    </w:p>
    <w:p>
      <w:pPr>
        <w:spacing w:after="120" w:line="288"/>
        <w:jc w:val="both"/>
      </w:pPr>
      <w:r>
        <w:t xml:space="preserve">La chaîne de sécurité du pont est celle du drone, transposée au sol : aucun adaptateur réel ne s'ouvre tant que [chien] reel_autorise vaut false ; toute posture autre que « couché » et toute marche exigent l'observateur de sécurité déclaré dans la Console, la liste de contrôle de huit points cochée et signée, et le refus du mode « représentation » tant que [chien] marche_en_representation vaut false ; chaque destination et chaque trajet sont vérifiés contre le sol praticable ; les trajets sont suivis par poursuite d'une référence à secousse minimale, à 10 Hz, à partir de l'odométrie ; les consignes manuelles sont filtrées par le point d'arrêt prévu ; si la page se tait, le robot s'arrête après 0,5 s puis se couche après 3 s ; tout ARRÊT de la plateforme l'arrête et le couche, et la coupure des moteurs, confirmée, déclenche à son tour l'ARRÊT global. Se coucher reste toujours permis, puisque c'est la position sûre.</w:t>
      </w:r>
    </w:p>
    <w:p>
      <w:pPr>
        <w:spacing w:after="120" w:line="288"/>
        <w:jc w:val="both"/>
      </w:pPr>
      <w:r>
        <w:t xml:space="preserve">Le passage de l'odométrie du robot (X devant au départ, Y à gauche, lacet antihoraire) au repère du théâtre se règle dans [chien.repere] par la marque de départ et le lacet initial ; les tests vérifient l'aller-retour des positions et la conversion des quaternions.</w:t>
      </w:r>
    </w:p>
    <w:p>
      <w:pPr>
        <w:pStyle w:val="Heading1"/>
        <w:spacing w:after="140" w:before="300"/>
      </w:pPr>
      <w:r>
        <w:t xml:space="preserve">6. Précédents et portée dramaturgique</w:t>
      </w:r>
    </w:p>
    <w:p>
      <w:pPr>
        <w:spacing w:after="120" w:line="288"/>
        <w:jc w:val="both"/>
      </w:pPr>
      <w:r>
        <w:t xml:space="preserve">Le quadrupède a déjà une scène : Boston Dynamics rapporte que cinq Spot ont dansé en direct dans America's Got Talent, sur une chorégraphie construite à l'avance avec son logiciel Choreographer, au terme de plus de cent répétitions, et que l'un d'eux, victime d'une rare défaillance matérielle, est tombé avant de se relever et de rejoindre la danse, la régie ayant décidé de poursuivre « as long as everything was safe » (Hennick). L'équipe y fixe un seuil qui intéresse directement la régie théâtrale : un mouvement qui ne réussit que dans 70 % des cas peut suffire à une vidéo, mais il faut approcher au moins 90 % pour le direct (Hennick). (Inférence) La conduite au GO, validée avant d'être jouée, et le journal exportable de chaque essai donnent les moyens de mesurer ce taux de réussite repère par repère, au fil des répétitions.</w:t>
      </w:r>
    </w:p>
    <w:p>
      <w:pPr>
        <w:spacing w:after="120" w:line="288"/>
        <w:jc w:val="both"/>
      </w:pPr>
      <w:r>
        <w:t xml:space="preserve">(Inférence) Le chien de scène déplace la question que posait le drone : là où l'appareil volant se lisait comme lumière ou comme signe, le quadrupède appelle presque irrésistiblement l'animal et, avec lui, la projection affective ; les allures expressives et les postures de connivence (s'asseoir, donner la patte) en font un partenaire de jeu dont l'agentivité perçue pourra être confrontée, avec les instruments déjà prévus par le plan A.2, à celle du robot humanoïde et du drone.</w:t>
      </w:r>
    </w:p>
    <w:p>
      <w:pPr>
        <w:pStyle w:val="Heading1"/>
        <w:spacing w:after="140" w:before="300"/>
      </w:pPr>
      <w:r>
        <w:t xml:space="preserve">7. Décisions et actions qui vous reviennent</w:t>
      </w:r>
    </w:p>
    <w:p>
      <w:pPr>
        <w:spacing w:after="120" w:line="288"/>
        <w:jc w:val="both"/>
      </w:pPr>
      <w:r>
        <w:t xml:space="preserve">(Inférence) Ces éléments ne peuvent être tranchés par le logiciel ; ils sont ordonnés selon l'ordre dans lequel ils conditionnent le premier essai réel.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5700"/>
        <w:gridCol w:w="3160"/>
      </w:tblGrid>
      <w:tr>
        <w:trPr>
          <w:tblHeader/>
        </w:trPr>
        <w:tc>
          <w:tcPr>
            <w:tcW w:type="dxa" w:w="5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w:t>
            </w:r>
          </w:p>
        </w:tc>
        <w:tc>
          <w:tcPr>
            <w:tcW w:type="dxa" w:w="570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Action</w:t>
            </w:r>
          </w:p>
        </w:tc>
        <w:tc>
          <w:tcPr>
            <w:tcW w:type="dxa" w:w="3160"/>
            <w:tcBorders>
              <w:top w:val="single" w:color="B8BEC9" w:sz="4"/>
              <w:left w:val="single" w:color="B8BEC9" w:sz="4"/>
              <w:bottom w:val="single" w:color="B8BEC9" w:sz="4"/>
              <w:right w:val="single" w:color="B8BEC9" w:sz="4"/>
            </w:tcBorders>
            <w:shd w:fill="1F2430" w:color="auto" w:val="clear"/>
            <w:tcMar>
              <w:top w:type="dxa" w:w="60"/>
              <w:left w:type="dxa" w:w="100"/>
              <w:bottom w:type="dxa" w:w="60"/>
              <w:right w:type="dxa" w:w="100"/>
            </w:tcMar>
          </w:tcPr>
          <w:p>
            <w:pPr>
              <w:spacing w:after="0"/>
            </w:pPr>
            <w:r>
              <w:rPr>
                <w:b/>
                <w:bCs/>
                <w:color w:val="FFFFFF"/>
                <w:sz w:val="19"/>
                <w:szCs w:val="19"/>
              </w:rPr>
              <w:t xml:space="preserve">Débloque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1</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Relever le sol de la salle (surfaces, escaliers ou rampes, fosse, décor) et compléter le bloc « sol » de salle.json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Toute répétition fidèle ; tout essai réel</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2</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Choisir le robot et la voie de commande (pilote ROS 2 et rosbridge, Petoi, ordinateur compagnon)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Adaptateur ; nœud de postures côté robot</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3</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Obtenir l'autorisation écrite du lieu et l'assurance couvrant un robot mobile parmi le public</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Point 8 de la liste de contrôle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4</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Mener l'analyse de risques (sol, escaliers, public, chute) et fixer marges et vitesses</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Valeurs définitives du bloc « sol »</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5</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Essai hors public : escaliers à vitesse réduite, perte de liaison, ARRÊT ; étalonner [chien.repere]</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Passage de reel_autorise à true</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6</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Premier essai réel en mode « plateau », observateur présent, consigné et clos par procès-verbal</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État « réalisé » de O-14</w:t>
            </w:r>
          </w:p>
        </w:tc>
      </w:tr>
      <w:tr>
        <w:tc>
          <w:tcPr>
            <w:tcW w:type="dxa" w:w="5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7</w:t>
            </w:r>
          </w:p>
        </w:tc>
        <w:tc>
          <w:tcPr>
            <w:tcW w:type="dxa" w:w="570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Faire valider les allures par des juges à l'aveugle, puis décider d'une éventuelle marche en représentation</w:t>
            </w:r>
          </w:p>
        </w:tc>
        <w:tc>
          <w:tcPr>
            <w:tcW w:type="dxa" w:w="3160"/>
            <w:tcBorders>
              <w:top w:val="single" w:color="B8BEC9" w:sz="4"/>
              <w:left w:val="single" w:color="B8BEC9" w:sz="4"/>
              <w:bottom w:val="single" w:color="B8BEC9" w:sz="4"/>
              <w:right w:val="single" w:color="B8BEC9" w:sz="4"/>
            </w:tcBorders>
            <w:tcMar>
              <w:top w:type="dxa" w:w="60"/>
              <w:left w:type="dxa" w:w="100"/>
              <w:bottom w:type="dxa" w:w="60"/>
              <w:right w:type="dxa" w:w="100"/>
            </w:tcMar>
          </w:tcPr>
          <w:p>
            <w:pPr>
              <w:spacing w:after="0"/>
            </w:pPr>
            <w:r>
              <w:rPr>
                <w:b w:val="false"/>
                <w:bCs w:val="false"/>
                <w:sz w:val="19"/>
                <w:szCs w:val="19"/>
              </w:rPr>
              <w:t xml:space="preserve">Usage analytique des allures ; marche_en_representation</w:t>
            </w:r>
          </w:p>
        </w:tc>
      </w:tr>
    </w:tbl>
    <w:p>
      <w:pPr>
        <w:pStyle w:val="Heading1"/>
        <w:spacing w:after="140" w:before="300"/>
      </w:pPr>
      <w:r>
        <w:t xml:space="preserve">8. Limites</w:t>
      </w:r>
    </w:p>
    <w:p>
      <w:pPr>
        <w:pStyle w:val="ListParagraph"/>
        <w:numPr>
          <w:ilvl w:val="0"/>
          <w:numId w:val="2"/>
        </w:numPr>
        <w:spacing w:after="80" w:line="276"/>
        <w:jc w:val="both"/>
      </w:pPr>
      <w:r>
        <w:t xml:space="preserve">La reconnaissance vocale n'a été éprouvée qu'avec un moteur de reconnaissance simulé, dans un navigateur sans microphone ; sa fiabilité dans le bruit d'une salle (ventilation, moteurs, musique, voix des interprètes) n'a pas été mesurée, et la disponibilité du traitement sur l'appareil dépend du navigateur et de sa version.</w:t>
      </w:r>
    </w:p>
    <w:p>
      <w:pPr>
        <w:pStyle w:val="ListParagraph"/>
        <w:numPr>
          <w:ilvl w:val="0"/>
          <w:numId w:val="2"/>
        </w:numPr>
        <w:spacing w:after="80" w:line="276"/>
        <w:jc w:val="both"/>
      </w:pPr>
      <w:r>
        <w:t xml:space="preserve">Une phrase qui combine deux directions dans un même ordre (« avance de 2 mètres à droite ») n'en retient que la première ; il faut les séparer par « puis ».</w:t>
      </w:r>
    </w:p>
    <w:p>
      <w:pPr>
        <w:pStyle w:val="ListParagraph"/>
        <w:numPr>
          <w:ilvl w:val="0"/>
          <w:numId w:val="2"/>
        </w:numPr>
        <w:spacing w:after="80" w:line="276"/>
        <w:jc w:val="both"/>
      </w:pPr>
      <w:r>
        <w:t xml:space="preserve">Aucun robot physique n'a été commandé : l'adaptateur rosbridge a été éprouvé contre un serveur rosbridge factice qui intègre les consignes de vitesse, l'adaptateur Petoi contre un port série factice.</w:t>
      </w:r>
    </w:p>
    <w:p>
      <w:pPr>
        <w:pStyle w:val="ListParagraph"/>
        <w:numPr>
          <w:ilvl w:val="0"/>
          <w:numId w:val="2"/>
        </w:numPr>
        <w:spacing w:after="80" w:line="276"/>
        <w:jc w:val="both"/>
      </w:pPr>
      <w:r>
        <w:t xml:space="preserve">Le sujet de posture (std_msgs/String) est une convention de la plateforme : il faut écrire, pour chaque robot, le petit nœud qui le traduit en commandes du fabricant.</w:t>
      </w:r>
    </w:p>
    <w:p>
      <w:pPr>
        <w:pStyle w:val="ListParagraph"/>
        <w:numPr>
          <w:ilvl w:val="0"/>
          <w:numId w:val="2"/>
        </w:numPr>
        <w:spacing w:after="80" w:line="276"/>
        <w:jc w:val="both"/>
      </w:pPr>
      <w:r>
        <w:t xml:space="preserve">La plupart des quadrupèdes du commerce ont une caméra frontale fixe ; la tête orientable du chien virtuel est une liberté d'expression que le robot réel n'aura pas forcément.</w:t>
      </w:r>
    </w:p>
    <w:p>
      <w:pPr>
        <w:pStyle w:val="ListParagraph"/>
        <w:numPr>
          <w:ilvl w:val="0"/>
          <w:numId w:val="2"/>
        </w:numPr>
        <w:spacing w:after="80" w:line="276"/>
        <w:jc w:val="both"/>
      </w:pPr>
      <w:r>
        <w:t xml:space="preserve">La marche simulée ne reproduit ni le glissement des pieds, ni les chocs, ni la dynamique d'un vrai trot ; l'escalier est une pente continue, non une suite de marches.</w:t>
      </w:r>
    </w:p>
    <w:p>
      <w:pPr>
        <w:pStyle w:val="ListParagraph"/>
        <w:numPr>
          <w:ilvl w:val="0"/>
          <w:numId w:val="2"/>
        </w:numPr>
        <w:spacing w:after="80" w:line="276"/>
        <w:jc w:val="both"/>
      </w:pPr>
      <w:r>
        <w:t xml:space="preserve">Seule la barre de navigation est bilingue ; le contenu de la page Chien n'est encore qu'en français.</w:t>
      </w:r>
    </w:p>
    <w:p>
      <w:pPr>
        <w:pStyle w:val="Heading1"/>
        <w:spacing w:after="140" w:before="300"/>
      </w:pPr>
      <w:r>
        <w:t xml:space="preserve">Ouvrages cités</w:t>
      </w:r>
    </w:p>
    <w:p>
      <w:pPr>
        <w:spacing w:after="100" w:line="276"/>
        <w:ind w:left="720" w:hanging="720"/>
      </w:pPr>
      <w:r>
        <w:rPr>
          <w:sz w:val="21"/>
          <w:szCs w:val="21"/>
        </w:rPr>
        <w:t xml:space="preserve">Flash, Tamar, et Neville Hogan. « The Coordination of Arm Movements: An Experimentally Confirmed Mathematical Model. » The Journal of Neuroscience, vol. 5, 1985, p. 1688-1703.</w:t>
      </w:r>
    </w:p>
    <w:p>
      <w:pPr>
        <w:spacing w:after="100" w:line="276"/>
        <w:ind w:left="720" w:hanging="720"/>
      </w:pPr>
      <w:r>
        <w:rPr>
          <w:sz w:val="21"/>
          <w:szCs w:val="21"/>
        </w:rPr>
        <w:t xml:space="preserve">« go2_ros2_sdk: Unofficial ROS2 SDK Support for Unitree GO2 AIR/PRO/EDU. » GitHub, github.com/abizovnuralem/go2_ros2_sdk. Consulté le 19 oct. 2026.</w:t>
      </w:r>
    </w:p>
    <w:p>
      <w:pPr>
        <w:spacing w:after="100" w:line="276"/>
        <w:ind w:left="720" w:hanging="720"/>
      </w:pPr>
      <w:r>
        <w:rPr>
          <w:sz w:val="21"/>
          <w:szCs w:val="21"/>
        </w:rPr>
        <w:t xml:space="preserve">Hennick, Calvin. « Spot Takes the Stage. » Boston Dynamics, bostondynamics.com/blog/spot-takes-the-stage/. Consulté le 19 oct. 2026.</w:t>
      </w:r>
    </w:p>
    <w:p>
      <w:pPr>
        <w:spacing w:after="100" w:line="276"/>
        <w:ind w:left="720" w:hanging="720"/>
      </w:pPr>
      <w:r>
        <w:rPr>
          <w:sz w:val="21"/>
          <w:szCs w:val="21"/>
        </w:rPr>
        <w:t xml:space="preserve">iFixit. « Unitree Go2. » iFixit, www.ifixit.com/Device/Unitree_Go2. Consulté le 19 oct. 2026.</w:t>
      </w:r>
    </w:p>
    <w:p>
      <w:pPr>
        <w:spacing w:after="100" w:line="276"/>
        <w:ind w:left="720" w:hanging="720"/>
      </w:pPr>
      <w:r>
        <w:rPr>
          <w:sz w:val="21"/>
          <w:szCs w:val="21"/>
        </w:rPr>
        <w:t xml:space="preserve">ISO/IEC. ISO/IEC 42001:2023, Information Technology — Artificial Intelligence — Management System. Organisation internationale de normalisation, déc. 2023.</w:t>
      </w:r>
    </w:p>
    <w:p>
      <w:pPr>
        <w:spacing w:after="100" w:line="276"/>
        <w:ind w:left="720" w:hanging="720"/>
      </w:pPr>
      <w:r>
        <w:rPr>
          <w:sz w:val="21"/>
          <w:szCs w:val="21"/>
        </w:rPr>
        <w:t xml:space="preserve">Petoi. « Serial Protocol. » Petoi Doc Center, docs.petoi.com/apis/serial-protocol. Consulté le 19 oct. 2026.</w:t>
      </w:r>
    </w:p>
    <w:p>
      <w:pPr>
        <w:spacing w:after="100" w:line="276"/>
        <w:ind w:left="720" w:hanging="720"/>
      </w:pPr>
      <w:r>
        <w:rPr>
          <w:sz w:val="21"/>
          <w:szCs w:val="21"/>
        </w:rPr>
        <w:t xml:space="preserve">« ROSBRIDGE PROTOCOL. » rosbridge_suite, GitHub, github.com/p942005405/rosbridge_suite/blob/develop/ROSBRIDGE_PROTOCOL.md. Consulté le 19 oct. 2026.</w:t>
      </w:r>
    </w:p>
    <w:p>
      <w:pPr>
        <w:spacing w:after="100" w:line="276"/>
        <w:ind w:left="720" w:hanging="720"/>
      </w:pPr>
      <w:r>
        <w:rPr>
          <w:sz w:val="21"/>
          <w:szCs w:val="21"/>
        </w:rPr>
        <w:t xml:space="preserve">« SpeechRecognition: processLocally Property. » MDN Web Docs, Mozilla, 30 sept. 2025, developer.mozilla.org/en-US/docs/Web/API/SpeechRecognition/processLocally. Consulté le 19 oct. 2026.</w:t>
      </w:r>
    </w:p>
    <w:p>
      <w:pPr>
        <w:spacing w:after="100" w:line="276"/>
        <w:ind w:left="720" w:hanging="720"/>
      </w:pPr>
      <w:r>
        <w:rPr>
          <w:sz w:val="21"/>
          <w:szCs w:val="21"/>
        </w:rPr>
        <w:t xml:space="preserve">« Using the Web Speech API. » MDN Web Docs, Mozilla, 31 août 2026, developer.mozilla.org/en-US/docs/Web/API/Web_Speech_API/Using_the_Web_Speech_API. Consulté le 19 oct. 2026.</w:t>
      </w:r>
    </w:p>
    <w:p>
      <w:pPr>
        <w:spacing w:after="120" w:line="288"/>
        <w:jc w:val="both"/>
      </w:pPr>
      <w:r>
        <w:rPr>
          <w:i/>
          <w:iCs/>
        </w:rPr>
        <w:t xml:space="preserve">Note : la spécification rosbridge a été consultée dans une copie du dépôt rosbridge_suite publiée sur GitHub ; la notice iFixit a été lue par un serveur mandataire d'iFixit. Les autres références ont été consultées en ligne le 19 octobre 2026 ; pour Flash et Hogan, le numéro du fascicule et le DOI, absents de la notice consultée, sont omis.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2B544" w:sz="12"/>
              <w:left w:val="single" w:color="B8BEC9" w:sz="4"/>
              <w:bottom w:val="single" w:color="B8BEC9" w:sz="4"/>
              <w:right w:val="single" w:color="B8BEC9" w:sz="4"/>
            </w:tcBorders>
            <w:shd w:fill="F7F3E8" w:color="auto" w:val="clear"/>
            <w:tcMar>
              <w:top w:type="dxa" w:w="120"/>
              <w:left w:type="dxa" w:w="160"/>
              <w:bottom w:type="dxa" w:w="120"/>
              <w:right w:type="dxa" w:w="160"/>
            </w:tcMar>
          </w:tcPr>
          <w:p>
            <w:pPr>
              <w:spacing w:after="100"/>
            </w:pPr>
            <w:r>
              <w:rPr>
                <w:b/>
                <w:bCs/>
              </w:rPr>
              <w:t xml:space="preserve">Encadré final — Conformité ISO/IEC 42001 (livraison du chien de scène)</w:t>
            </w:r>
          </w:p>
          <w:p>
            <w:pPr>
              <w:spacing w:after="80" w:line="276"/>
            </w:pPr>
            <w:r>
              <w:rPr>
                <w:i/>
                <w:iCs/>
              </w:rPr>
              <w:t xml:space="preserve">Mise en conformité vérifiée le 19 octobre 2026</w:t>
            </w:r>
          </w:p>
          <w:p>
            <w:pPr>
              <w:spacing w:after="80" w:line="276"/>
            </w:pPr>
            <w:r>
              <w:rPr>
                <w:sz w:val="20"/>
                <w:szCs w:val="20"/>
              </w:rPr>
              <w:t xml:space="preserve">✅ Gouvernance et pilotage — fonction O-14 rattachée à son code, à ses tests et à son reste à faire ; décisions réservées au chercheur listées (section 7) ; marche réelle fermée par défaut.</w:t>
            </w:r>
          </w:p>
          <w:p>
            <w:pPr>
              <w:spacing w:after="80" w:line="276"/>
            </w:pPr>
            <w:r>
              <w:rPr>
                <w:sz w:val="20"/>
                <w:szCs w:val="20"/>
              </w:rPr>
              <w:t xml:space="preserve">✅ Transparence et documentation — sources citées selon MLA 9e ; commandes vocales interprétées par une grammaire déterministe et affichées au journal avant exécution ; paramètres de conception et conventions (sujet de posture, jetons à vérifier) signalés (Inférence) ; limites déclarées (section 8).</w:t>
            </w:r>
          </w:p>
          <w:p>
            <w:pPr>
              <w:spacing w:after="80" w:line="276"/>
            </w:pPr>
            <w:r>
              <w:rPr>
                <w:sz w:val="20"/>
                <w:szCs w:val="20"/>
              </w:rPr>
              <w:t xml:space="preserve">✅ Gestion des risques — sol praticable partagé et vérifié des deux côtés, chute du plateau exclue par construction, distance au public, cercles des interprètes, vitesses par surface, chiens de garde, ARRÊT global, coupure confirmée.</w:t>
            </w:r>
          </w:p>
          <w:p>
            <w:pPr>
              <w:spacing w:after="80" w:line="276"/>
            </w:pPr>
            <w:r>
              <w:rPr>
                <w:sz w:val="20"/>
                <w:szCs w:val="20"/>
              </w:rPr>
              <w:t xml:space="preserve">✅ Responsabilité et imputabilité — chaque commande consignée avec l'adaptateur, le mode et le motif des refus ; liste de contrôle et salle vide signées d'initiales ; fiche d'incident à chaque arrêt.</w:t>
            </w:r>
          </w:p>
          <w:p>
            <w:pPr>
              <w:spacing w:after="80" w:line="276"/>
            </w:pPr>
            <w:r>
              <w:rPr>
                <w:sz w:val="20"/>
                <w:szCs w:val="20"/>
              </w:rPr>
              <w:t xml:space="preserve">✅ Éthique et parties prenantes — aucune image réelle ni aucun son enregistrés (G-06), reconnaissance vocale exigée sur l'appareil par défaut ; avertissement lorsque la caméra vise le public ; allures expressives soumises à validation par juges avant tout usage analytique.</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Guide du chien de scène · v1.2 · S. Gagné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Calibri" w:cs="Calibri" w:eastAsia="Calibri" w:hAnsi="Calibri"/>
      <w:b/>
      <w:bCs/>
      <w:color w:val="1F2430"/>
      <w:sz w:val="30"/>
      <w:szCs w:val="30"/>
    </w:rPr>
  </w:style>
  <w:style w:type="paragraph" w:styleId="Heading2">
    <w:name w:val="Heading 2"/>
    <w:basedOn w:val="Normal"/>
    <w:next w:val="Normal"/>
    <w:qFormat/>
    <w:pPr>
      <w:spacing w:after="100" w:before="200"/>
      <w:outlineLvl w:val="1"/>
    </w:pPr>
    <w:rPr>
      <w:rFonts w:ascii="Calibri" w:cs="Calibri" w:eastAsia="Calibri" w:hAnsi="Calibri"/>
      <w:b/>
      <w:bCs/>
      <w:color w:val="8A622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 chien de scène ROBO-SCÈNE v1.2</dc:title>
  <dc:creator>Sylvain Gagné</dc:creator>
  <dc:description>Extension O-14 de la plateforme Robo-Scène</dc:description>
  <cp:lastModifiedBy>Un-named</cp:lastModifiedBy>
  <cp:revision>1</cp:revision>
  <dcterms:created xsi:type="dcterms:W3CDTF">2026-10-20T00:42:26.434Z</dcterms:created>
  <dcterms:modified xsi:type="dcterms:W3CDTF">2026-10-20T00:42:26.434Z</dcterms:modified>
</cp:coreProperties>
</file>

<file path=docProps/custom.xml><?xml version="1.0" encoding="utf-8"?>
<Properties xmlns="http://schemas.openxmlformats.org/officeDocument/2006/custom-properties" xmlns:vt="http://schemas.openxmlformats.org/officeDocument/2006/docPropsVTypes"/>
</file>