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E5597"/>
          <w:sz w:val="20"/>
          <w:szCs w:val="20"/>
        </w:rPr>
        <w:t xml:space="preserve">ROBO-SCÈNE · L'IA au service de la création théâtrale</w:t>
      </w:r>
    </w:p>
    <w:p>
      <w:pPr>
        <w:spacing w:after="80"/>
      </w:pPr>
      <w:r>
        <w:rPr>
          <w:rFonts w:ascii="Calibri" w:cs="Calibri" w:eastAsia="Calibri" w:hAnsi="Calibri"/>
          <w:b/>
          <w:bCs/>
          <w:color w:val="1F3864"/>
          <w:sz w:val="40"/>
          <w:szCs w:val="40"/>
        </w:rPr>
        <w:t xml:space="preserve">Le Hiwonder TonyPi Pro dans ROBO-SCÈNE</w:t>
      </w:r>
    </w:p>
    <w:p>
      <w:pPr>
        <w:spacing w:after="60"/>
      </w:pPr>
      <w:r>
        <w:rPr>
          <w:rFonts w:ascii="Calibri" w:cs="Calibri" w:eastAsia="Calibri" w:hAnsi="Calibri"/>
          <w:i/>
          <w:iCs/>
          <w:sz w:val="24"/>
          <w:szCs w:val="24"/>
        </w:rPr>
        <w:t xml:space="preserve">Inventaire des possibilités du robot, couverture par la plateforme, mise en service et relevé</w:t>
      </w:r>
    </w:p>
    <w:p>
      <w:pPr>
        <w:pBdr>
          <w:bottom w:val="single" w:color="1F3864" w:sz="6" w:space="4"/>
        </w:pBdr>
        <w:spacing w:after="240"/>
      </w:pPr>
      <w:r>
        <w:rPr>
          <w:rFonts w:ascii="Calibri" w:cs="Calibri" w:eastAsia="Calibri" w:hAnsi="Calibri"/>
          <w:sz w:val="20"/>
          <w:szCs w:val="20"/>
        </w:rPr>
        <w:t xml:space="preserve">Sylvain Gagné, Ph. D. — chercheur indépendant · version 1.0 · 20 octobre 2026</w:t>
      </w:r>
    </w:p>
    <w:sdt>
      <w:sdtPr>
        <w:alias w:val="Table des matières"/>
      </w:sdtPr>
      <w:sdtContent>
        <w:p>
          <w:r>
            <w:fldChar w:fldCharType="begin" w:dirty="true"/>
            <w:instrText xml:space="preserve">TOC \h \o "1-2"</w:instrText>
            <w:fldChar w:fldCharType="separate"/>
          </w:r>
        </w:p>
        <w:p>
          <w:r>
            <w:fldChar w:fldCharType="end"/>
          </w:r>
        </w:p>
      </w:sdtContent>
    </w:sdt>
    <w:p>
      <w:pPr>
        <w:pStyle w:val="Heading1"/>
        <w:spacing w:after="140" w:before="280"/>
      </w:pPr>
      <w:r>
        <w:rPr>
          <w:rFonts w:ascii="Calibri" w:cs="Calibri" w:eastAsia="Calibri" w:hAnsi="Calibri"/>
          <w:b/>
          <w:bCs/>
          <w:color w:val="1F3864"/>
          <w:sz w:val="30"/>
          <w:szCs w:val="30"/>
        </w:rPr>
        <w:t xml:space="preserve">1. Objet et méthode</w:t>
      </w:r>
    </w:p>
    <w:p>
      <w:pPr>
        <w:spacing w:after="120" w:line="288"/>
        <w:jc w:val="both"/>
      </w:pPr>
      <w:r>
        <w:rPr>
          <w:rFonts w:ascii="Calibri" w:cs="Calibri" w:eastAsia="Calibri" w:hAnsi="Calibri"/>
          <w:sz w:val="22"/>
          <w:szCs w:val="22"/>
        </w:rPr>
        <w:t xml:space="preserve">Ce guide établit ce que le TonyPi Pro, humanoïde de Hiwonder construit autour d'un Raspberry Pi 5, sait faire, et la manière dont la plateforme ROBO-SCÈNE prend chacune de ces possibilités en charge, en pilotage comme en interaction. Il se veut un instrument de travail plutôt qu'une notice commerciale : chaque caractéristique retenue a été vérifiée dans le code source officiel du constructeur, dans sa documentation ou, à défaut, dans un dépôt communautaire signalé comme tel, et les déductions qui n'ont pas encore subi l'épreuve du robot réel sont marquées comme telles.</w:t>
      </w:r>
    </w:p>
    <w:p>
      <w:pPr>
        <w:spacing w:after="120" w:line="288"/>
        <w:jc w:val="both"/>
      </w:pPr>
      <w:r>
        <w:rPr>
          <w:rFonts w:ascii="Calibri" w:cs="Calibri" w:eastAsia="Calibri" w:hAnsi="Calibri"/>
          <w:sz w:val="22"/>
          <w:szCs w:val="22"/>
        </w:rPr>
        <w:t xml:space="preserve">L'inspection a porté sur le dépôt officiel </w:t>
      </w:r>
      <w:r>
        <w:rPr>
          <w:rFonts w:ascii="Calibri" w:cs="Calibri" w:eastAsia="Calibri" w:hAnsi="Calibri"/>
          <w:i/>
          <w:iCs/>
          <w:sz w:val="22"/>
          <w:szCs w:val="22"/>
        </w:rPr>
        <w:t xml:space="preserve">TonyPi</w:t>
      </w:r>
      <w:r>
        <w:rPr>
          <w:rFonts w:ascii="Calibri" w:cs="Calibri" w:eastAsia="Calibri" w:hAnsi="Calibri"/>
          <w:sz w:val="22"/>
          <w:szCs w:val="22"/>
        </w:rPr>
        <w:t xml:space="preserve"> (SDK, serveur JSON-RPC, serveur vidéo, 116 groupes d'actions, exemples de capteurs) (Hiwonder, </w:t>
      </w:r>
      <w:r>
        <w:rPr>
          <w:rFonts w:ascii="Calibri" w:cs="Calibri" w:eastAsia="Calibri" w:hAnsi="Calibri"/>
          <w:i/>
          <w:iCs/>
          <w:sz w:val="22"/>
          <w:szCs w:val="22"/>
        </w:rPr>
        <w:t xml:space="preserve">TonyPi</w:t>
      </w:r>
      <w:r>
        <w:rPr>
          <w:rFonts w:ascii="Calibri" w:cs="Calibri" w:eastAsia="Calibri" w:hAnsi="Calibri"/>
          <w:sz w:val="22"/>
          <w:szCs w:val="22"/>
        </w:rPr>
        <w:t xml:space="preserve">), sur la fiche du produit (Hiwonder, « TonyPi Pro ») et sur deux chapitres de la documentation (Hiwonder, « Getting Ready » ; Hiwonder, « PC Software »). L'affectation des numéros de servos aux articulations provient du dépôt de Bhounsule, dont la licence MIT autorise la reprise. Il semble que cette triangulation suffise pour programmer le robot avec prudence ; elle ne dispense pas, on y reviendra, d'un relevé servo par servo à réception.</w:t>
      </w:r>
    </w:p>
    <w:p>
      <w:pPr>
        <w:pStyle w:val="Heading1"/>
        <w:spacing w:after="140" w:before="280"/>
      </w:pPr>
      <w:r>
        <w:rPr>
          <w:rFonts w:ascii="Calibri" w:cs="Calibri" w:eastAsia="Calibri" w:hAnsi="Calibri"/>
          <w:b/>
          <w:bCs/>
          <w:color w:val="1F3864"/>
          <w:sz w:val="30"/>
          <w:szCs w:val="30"/>
        </w:rPr>
        <w:t xml:space="preserve">2. Ce que fait le robot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5938"/>
        <w:gridCol w:w="2200"/>
      </w:tblGrid>
      <w:tr>
        <w:trPr>
          <w:cantSplit/>
          <w:tblHeader/>
        </w:trPr>
        <w:tc>
          <w:tcPr>
            <w:tcW w:type="dxa" w:w="15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Élément</w:t>
            </w:r>
          </w:p>
        </w:tc>
        <w:tc>
          <w:tcPr>
            <w:tcW w:type="dxa" w:w="5938"/>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Caractéristique vérifiée</w:t>
            </w:r>
          </w:p>
        </w:tc>
        <w:tc>
          <w:tcPr>
            <w:tcW w:type="dxa" w:w="22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Source</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Calcul</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Raspberry Pi 5 et carte contrôleur reliée par /dev/ttyAMA0 à 1 Mbit/s (trames AA 55, CRC 8)</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SDK, ros_robot_controller_sdk.py</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Corps</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16 servos de bus « haute tension » : 1–8 côté gauche (cheville roulis, cheville tangage, genou, hanche tangage, hanche roulis, coude, épaule roulis, épaule tangage), 9–16 côté droit</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Bhounsule, servo_map.py ; produit</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Mains</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Servos de bus 17 (gauche) et 18 (droite), ouverture-fermeture</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Documentation, chap. 4</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Tête</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2 servos PWM (1 : tangage, 2 : lacet), 500–2500 µs ; caméra grand angle</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SDK ; FaceDetect.py ; produit</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Positions</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0–1000 pour 240°, milieu 500 ; écart réglable de −125 à 125</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Documentation, chap. 4 ; SDK</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Gestes</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116 groupes d'actions .d6a (SQLite : Index, Time, Servo1–18) : debout, marche, virages, pas chassés, salut, révérence, coups de pied, relevés après chute, marches d'escalier…</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Dossier ActionGroups</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Capteurs</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Centrale inertielle (carte), batterie (carte), ultrasons à deux DEL RVB (I²C 0x77), toucher (GPIO 22), lumière (GPIO 24), matrice de points, ventilateur, température et humidité (0x38)</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SDK ; Extend/sensor_course</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Voix</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Boîtier WonderEcho Pro (série /dev/ttyUSB0, 115 200 bauds, trames AA 55 … FB) ; mot d'éveil chinois par défaut</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voice_control_move.py</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Réseau</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Point d'accès « HW-… », robot en 192.168.149.1 ; serveur JSON-RPC port 9030 ; vidéo MJPEG port 8080 ; contrôle de groupe par WebSocket 7788</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RPCServer.py ; MjpgServer.py ; Joystick.py</w:t>
            </w:r>
          </w:p>
        </w:tc>
      </w:tr>
      <w:tr>
        <w:trPr>
          <w:cantSplit/>
        </w:trPr>
        <w:tc>
          <w:tcPr>
            <w:tcW w:type="dxa" w:w="15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Batterie</w:t>
            </w:r>
          </w:p>
        </w:tc>
        <w:tc>
          <w:tcPr>
            <w:tcW w:type="dxa" w:w="59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9 à 12,6 V ; recharger sous 10 V</w:t>
            </w:r>
          </w:p>
        </w:tc>
        <w:tc>
          <w:tcPr>
            <w:tcW w:type="dxa" w:w="22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Documentation, chap. 1</w:t>
            </w:r>
          </w:p>
        </w:tc>
      </w:tr>
    </w:tbl>
    <w:p>
      <w:pPr>
        <w:spacing w:after="120" w:line="288"/>
        <w:jc w:val="both"/>
      </w:pPr>
      <w:r>
        <w:rPr>
          <w:rFonts w:ascii="Calibri" w:cs="Calibri" w:eastAsia="Calibri" w:hAnsi="Calibri"/>
          <w:sz w:val="22"/>
          <w:szCs w:val="22"/>
        </w:rPr>
        <w:t xml:space="preserve"/>
      </w:r>
    </w:p>
    <w:p>
      <w:pPr>
        <w:pStyle w:val="Heading1"/>
        <w:spacing w:after="140" w:before="280"/>
      </w:pPr>
      <w:r>
        <w:rPr>
          <w:rFonts w:ascii="Calibri" w:cs="Calibri" w:eastAsia="Calibri" w:hAnsi="Calibri"/>
          <w:b/>
          <w:bCs/>
          <w:color w:val="1F3864"/>
          <w:sz w:val="30"/>
          <w:szCs w:val="30"/>
        </w:rPr>
        <w:t xml:space="preserve">3. Couverture par ROBO-SCÈNE</w:t>
      </w:r>
    </w:p>
    <w:p>
      <w:pPr>
        <w:spacing w:after="120" w:line="288"/>
        <w:jc w:val="both"/>
      </w:pPr>
      <w:r>
        <w:rPr>
          <w:rFonts w:ascii="Calibri" w:cs="Calibri" w:eastAsia="Calibri" w:hAnsi="Calibri"/>
          <w:sz w:val="22"/>
          <w:szCs w:val="22"/>
        </w:rPr>
        <w:t xml:space="preserve">Deux liaisons coexistent. La première ne demande rien au robot : la plateforme parle au serveur JSON-RPC que Hiwonder lance au démarrage, celui qu'emploient l'application mobile et le logiciel PC. La seconde installe sur le Raspberry Pi un pilote embarqué qui prend possession de la carte et donne accès à tout le robot. Le tableau suivant récapitule, fonction par fonction, ce que chaque mode rend possible.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4038"/>
        <w:gridCol w:w="1300"/>
        <w:gridCol w:w="2000"/>
      </w:tblGrid>
      <w:tr>
        <w:trPr>
          <w:cantSplit/>
          <w:tblHeader/>
        </w:trPr>
        <w:tc>
          <w:tcPr>
            <w:tcW w:type="dxa" w:w="23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Possibilité du robot</w:t>
            </w:r>
          </w:p>
        </w:tc>
        <w:tc>
          <w:tcPr>
            <w:tcW w:type="dxa" w:w="4038"/>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Dans ROBO-SCÈNE</w:t>
            </w:r>
          </w:p>
        </w:tc>
        <w:tc>
          <w:tcPr>
            <w:tcW w:type="dxa" w:w="13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Embarqué</w:t>
            </w:r>
          </w:p>
        </w:tc>
        <w:tc>
          <w:tcPr>
            <w:tcW w:type="dxa" w:w="20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val="false"/>
              <w:keepLines/>
            </w:pPr>
            <w:r>
              <w:rPr>
                <w:rFonts w:ascii="Calibri" w:cs="Calibri" w:eastAsia="Calibri" w:hAnsi="Calibri"/>
                <w:b/>
                <w:bCs/>
                <w:color w:val="FFFFFF"/>
                <w:sz w:val="19"/>
                <w:szCs w:val="19"/>
              </w:rPr>
              <w:t xml:space="preserve">JSON-RPC</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Servos du corps (1–16)</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Console (curseurs), séquences, conduite, IA, robot virtuel</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Mains (17, 18)</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Idem, en % de fermeture</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 (refusées par le serveur)</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Tête (PWM 1, 2)</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Idem ; regard du robot virtuel</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Groupes d'actions</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 Gestes natifs » : Console, conduite (natif:&lt;nom&gt;), IA par le nom</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Marche</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Manette de la Console, flèches → marche native</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Arrêt</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ARRÊT global : geste interrompu, servos figés, couple maintenu</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partiel (geste interrompu)</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Chute</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Arrêt de la flotte ; relevé décidé par une personne</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Batterie, tangage, roulis</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Tuiles de la Console ; alerte sous 10 V</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Ultrasons</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Distance ; refus de la marche dans la zone d'exclusion</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DEL « yeux »</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Couleur choisie ou émotion du robot virtuel</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Toucher, bouton, manette</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Événements consignés et relayés aux pages</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Voix</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 Dire » (synthèse embarquée choisie)</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non</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Caméra</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 Ce que voit le robot » (MJPEG), affichage seul</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oui (serveur de Hiwonder)</w:t>
            </w:r>
          </w:p>
        </w:tc>
      </w:tr>
      <w:tr>
        <w:trPr>
          <w:cantSplit/>
        </w:trPr>
        <w:tc>
          <w:tcPr>
            <w:tcW w:type="dxa" w:w="2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.d6a ↔ séquences</w:t>
            </w:r>
          </w:p>
        </w:tc>
        <w:tc>
          <w:tcPr>
            <w:tcW w:type="dxa" w:w="40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outils/hiwonder_tonypi.py (aller-retour exact)</w:t>
            </w:r>
          </w:p>
        </w:tc>
        <w:tc>
          <w:tcPr>
            <w:tcW w:type="dxa" w:w="13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w:t>
            </w:r>
          </w:p>
        </w:tc>
        <w:tc>
          <w:tcPr>
            <w:tcW w:type="dxa" w:w="20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val="false"/>
              <w:keepLines/>
            </w:pPr>
            <w:r>
              <w:rPr>
                <w:rFonts w:ascii="Calibri" w:cs="Calibri" w:eastAsia="Calibri" w:hAnsi="Calibri"/>
                <w:b w:val="false"/>
                <w:bCs w:val="false"/>
                <w:color w:val="000000"/>
                <w:sz w:val="19"/>
                <w:szCs w:val="19"/>
              </w:rPr>
              <w:t xml:space="preserve">—</w:t>
            </w:r>
          </w:p>
        </w:tc>
      </w:tr>
    </w:tbl>
    <w:p>
      <w:pPr>
        <w:spacing w:after="120" w:line="288"/>
        <w:jc w:val="both"/>
      </w:pPr>
      <w:r>
        <w:rPr>
          <w:rFonts w:ascii="Calibri" w:cs="Calibri" w:eastAsia="Calibri" w:hAnsi="Calibri"/>
          <w:sz w:val="22"/>
          <w:szCs w:val="22"/>
        </w:rPr>
        <w:t xml:space="preserve"/>
      </w:r>
    </w:p>
    <w:p>
      <w:pPr>
        <w:pStyle w:val="Heading2"/>
        <w:spacing w:after="100" w:before="200"/>
      </w:pPr>
      <w:r>
        <w:rPr>
          <w:rFonts w:ascii="Calibri" w:cs="Calibri" w:eastAsia="Calibri" w:hAnsi="Calibri"/>
          <w:b/>
          <w:bCs/>
          <w:color w:val="2E5597"/>
          <w:sz w:val="25"/>
          <w:szCs w:val="25"/>
        </w:rPr>
        <w:t xml:space="preserve">3.1 Unités et correspondance avec le robot virtuel</w:t>
      </w:r>
    </w:p>
    <w:p>
      <w:pPr>
        <w:spacing w:after="120" w:line="288"/>
        <w:jc w:val="both"/>
      </w:pPr>
      <w:r>
        <w:rPr>
          <w:rFonts w:ascii="Calibri" w:cs="Calibri" w:eastAsia="Calibri" w:hAnsi="Calibri"/>
          <w:sz w:val="22"/>
          <w:szCs w:val="22"/>
        </w:rPr>
        <w:t xml:space="preserve">Le profil robots/tonypi_pro.toml exprime chaque axe en degrés relatifs à la position debout officielle, si bien qu'une valeur nulle partout signifie « debout ». Les axes portent les noms des degrés de liberté du robot virtuel (epaule_d.flexion, genou_g.flexion, cheville_g.roulis…) : le jumeau les relie un à un, reflète les vingt axes et ne pilote que la tête, les bras et les mains, l'équilibre d'un bipède relevant des gestes natifs. Pour rendre ce reflet complet, le robot virtuel a reçu un roulis de cheville de chaque côté (inversion positive, de −25° à 35°), la seule articulation du TonyPi qui lui manquait.</w:t>
      </w:r>
    </w:p>
    <w:p>
      <w:pPr>
        <w:spacing w:after="120" w:line="288"/>
        <w:jc w:val="both"/>
      </w:pPr>
      <w:r>
        <w:rPr>
          <w:rFonts w:ascii="Calibri" w:cs="Calibri" w:eastAsia="Calibri" w:hAnsi="Calibri"/>
          <w:sz w:val="22"/>
          <w:szCs w:val="22"/>
        </w:rPr>
        <w:t xml:space="preserve">Les bornes reprennent l'enveloppe des positions réellement employées par les 116 groupes d'actions officiels, convertie en degrés ; la couche de sécurité de la plateforme les applique et plafonne la vitesse à 90° par seconde pour tout ce qui ne passe pas par un geste natif.</w:t>
      </w:r>
    </w:p>
    <w:p>
      <w:pPr>
        <w:pStyle w:val="Heading1"/>
        <w:spacing w:after="140" w:before="280"/>
      </w:pPr>
      <w:r>
        <w:rPr>
          <w:rFonts w:ascii="Calibri" w:cs="Calibri" w:eastAsia="Calibri" w:hAnsi="Calibri"/>
          <w:b/>
          <w:bCs/>
          <w:color w:val="1F3864"/>
          <w:sz w:val="30"/>
          <w:szCs w:val="30"/>
        </w:rPr>
        <w:t xml:space="preserve">4. Ajouts propres aux projets</w:t>
      </w:r>
    </w:p>
    <w:p>
      <w:pPr>
        <w:pStyle w:val="ListParagraph"/>
        <w:numPr>
          <w:ilvl w:val="0"/>
          <w:numId w:val="2"/>
        </w:numPr>
        <w:spacing w:after="70" w:line="276"/>
      </w:pPr>
      <w:r>
        <w:rPr>
          <w:rFonts w:ascii="Calibri" w:cs="Calibri" w:eastAsia="Calibri" w:hAnsi="Calibri"/>
          <w:b/>
          <w:bCs/>
          <w:sz w:val="22"/>
          <w:szCs w:val="22"/>
        </w:rPr>
        <w:t xml:space="preserve">Yeux expressifs. </w:t>
      </w:r>
      <w:r>
        <w:rPr>
          <w:rFonts w:ascii="Calibri" w:cs="Calibri" w:eastAsia="Calibri" w:hAnsi="Calibri"/>
          <w:sz w:val="22"/>
          <w:szCs w:val="22"/>
        </w:rPr>
        <w:t xml:space="preserve">Quand le robot virtuel pilote le TonyPi, la couleur des DEL suit son émotion (douze émotions), dosée par l'intensité.</w:t>
      </w:r>
    </w:p>
    <w:p>
      <w:pPr>
        <w:pStyle w:val="ListParagraph"/>
        <w:numPr>
          <w:ilvl w:val="0"/>
          <w:numId w:val="2"/>
        </w:numPr>
        <w:spacing w:after="70" w:line="276"/>
      </w:pPr>
      <w:r>
        <w:rPr>
          <w:rFonts w:ascii="Calibri" w:cs="Calibri" w:eastAsia="Calibri" w:hAnsi="Calibri"/>
          <w:b/>
          <w:bCs/>
          <w:sz w:val="22"/>
          <w:szCs w:val="22"/>
        </w:rPr>
        <w:t xml:space="preserve">Gestes natifs dans l'écriture scénique. </w:t>
      </w:r>
      <w:r>
        <w:rPr>
          <w:rFonts w:ascii="Calibri" w:cs="Calibri" w:eastAsia="Calibri" w:hAnsi="Calibri"/>
          <w:sz w:val="22"/>
          <w:szCs w:val="22"/>
        </w:rPr>
        <w:t xml:space="preserve">Une conduite peut appeler natif:bow au même titre qu'une séquence ; l'aperçu en estime la durée et signale les gestes non déclarés.</w:t>
      </w:r>
    </w:p>
    <w:p>
      <w:pPr>
        <w:pStyle w:val="ListParagraph"/>
        <w:numPr>
          <w:ilvl w:val="0"/>
          <w:numId w:val="2"/>
        </w:numPr>
        <w:spacing w:after="70" w:line="276"/>
      </w:pPr>
      <w:r>
        <w:rPr>
          <w:rFonts w:ascii="Calibri" w:cs="Calibri" w:eastAsia="Calibri" w:hAnsi="Calibri"/>
          <w:b/>
          <w:bCs/>
          <w:sz w:val="22"/>
          <w:szCs w:val="22"/>
        </w:rPr>
        <w:t xml:space="preserve">Événements de scène. </w:t>
      </w:r>
      <w:r>
        <w:rPr>
          <w:rFonts w:ascii="Calibri" w:cs="Calibri" w:eastAsia="Calibri" w:hAnsi="Calibri"/>
          <w:sz w:val="22"/>
          <w:szCs w:val="22"/>
        </w:rPr>
        <w:t xml:space="preserve">Le toucher, le bouton de la carte et la manette deviennent des événements consignés, que la régie peut employer comme déclencheurs.</w:t>
      </w:r>
    </w:p>
    <w:p>
      <w:pPr>
        <w:pStyle w:val="ListParagraph"/>
        <w:numPr>
          <w:ilvl w:val="0"/>
          <w:numId w:val="2"/>
        </w:numPr>
        <w:spacing w:after="70" w:line="276"/>
      </w:pPr>
      <w:r>
        <w:rPr>
          <w:rFonts w:ascii="Calibri" w:cs="Calibri" w:eastAsia="Calibri" w:hAnsi="Calibri"/>
          <w:b/>
          <w:bCs/>
          <w:sz w:val="22"/>
          <w:szCs w:val="22"/>
        </w:rPr>
        <w:t xml:space="preserve">Chute encadrée. </w:t>
      </w:r>
      <w:r>
        <w:rPr>
          <w:rFonts w:ascii="Calibri" w:cs="Calibri" w:eastAsia="Calibri" w:hAnsi="Calibri"/>
          <w:sz w:val="22"/>
          <w:szCs w:val="22"/>
        </w:rPr>
        <w:t xml:space="preserve">Une chute fige le robot et arrête toute la flotte ; le relevé avant ou arrière n'est permis qu'après vérification et réarmement, par une personne.</w:t>
      </w:r>
    </w:p>
    <w:p>
      <w:pPr>
        <w:pStyle w:val="ListParagraph"/>
        <w:numPr>
          <w:ilvl w:val="0"/>
          <w:numId w:val="2"/>
        </w:numPr>
        <w:spacing w:after="70" w:line="276"/>
      </w:pPr>
      <w:r>
        <w:rPr>
          <w:rFonts w:ascii="Calibri" w:cs="Calibri" w:eastAsia="Calibri" w:hAnsi="Calibri"/>
          <w:b/>
          <w:bCs/>
          <w:sz w:val="22"/>
          <w:szCs w:val="22"/>
        </w:rPr>
        <w:t xml:space="preserve">Trois séquences originales. </w:t>
      </w:r>
      <w:r>
        <w:rPr>
          <w:rFonts w:ascii="Calibri" w:cs="Calibri" w:eastAsia="Calibri" w:hAnsi="Calibri"/>
          <w:sz w:val="22"/>
          <w:szCs w:val="22"/>
        </w:rPr>
        <w:t xml:space="preserve">Salut, ouverture des bras vers la salle et regard balayant le public, limitées au haut du corps et au statut brouillon.</w:t>
      </w:r>
    </w:p>
    <w:p>
      <w:pPr>
        <w:pStyle w:val="ListParagraph"/>
        <w:numPr>
          <w:ilvl w:val="0"/>
          <w:numId w:val="2"/>
        </w:numPr>
        <w:spacing w:after="70" w:line="276"/>
      </w:pPr>
      <w:r>
        <w:rPr>
          <w:rFonts w:ascii="Calibri" w:cs="Calibri" w:eastAsia="Calibri" w:hAnsi="Calibri"/>
          <w:b/>
          <w:bCs/>
          <w:sz w:val="22"/>
          <w:szCs w:val="22"/>
        </w:rPr>
        <w:t xml:space="preserve">Conversion des gestes. </w:t>
      </w:r>
      <w:r>
        <w:rPr>
          <w:rFonts w:ascii="Calibri" w:cs="Calibri" w:eastAsia="Calibri" w:hAnsi="Calibri"/>
          <w:sz w:val="22"/>
          <w:szCs w:val="22"/>
        </w:rPr>
        <w:t xml:space="preserve">Les groupes d'actions du robot deviennent des séquences éditables (statut brouillon, préfixe hw_), et toute séquence peut repartir vers le logiciel PC de Hiwonder.</w:t>
      </w:r>
    </w:p>
    <w:p>
      <w:pPr>
        <w:spacing w:after="120" w:line="288"/>
        <w:jc w:val="both"/>
      </w:pPr>
      <w:r>
        <w:rPr>
          <w:rFonts w:ascii="Calibri" w:cs="Calibri" w:eastAsia="Calibri" w:hAnsi="Calibri"/>
          <w:b/>
          <w:bCs/>
          <w:i/>
          <w:iCs/>
          <w:sz w:val="22"/>
          <w:szCs w:val="22"/>
        </w:rPr>
        <w:t xml:space="preserve">(Inférence) </w:t>
      </w:r>
      <w:r>
        <w:rPr>
          <w:rFonts w:ascii="Calibri" w:cs="Calibri" w:eastAsia="Calibri" w:hAnsi="Calibri"/>
          <w:sz w:val="22"/>
          <w:szCs w:val="22"/>
        </w:rPr>
        <w:t xml:space="preserve">Le contrôle « somatosensoriel » que Hiwonder annonce se trouve déjà couvert par la chaîne imitation (MediaPipe) → robot virtuel → jumeau, sans code supplémentaire sur le robot.</w:t>
      </w:r>
    </w:p>
    <w:p>
      <w:pPr>
        <w:pStyle w:val="Heading1"/>
        <w:spacing w:after="140" w:before="280"/>
      </w:pPr>
      <w:r>
        <w:rPr>
          <w:rFonts w:ascii="Calibri" w:cs="Calibri" w:eastAsia="Calibri" w:hAnsi="Calibri"/>
          <w:b/>
          <w:bCs/>
          <w:color w:val="1F3864"/>
          <w:sz w:val="30"/>
          <w:szCs w:val="30"/>
        </w:rPr>
        <w:t xml:space="preserve">5. Mise en service</w:t>
      </w:r>
    </w:p>
    <w:p>
      <w:pPr>
        <w:pStyle w:val="Heading2"/>
        <w:spacing w:after="100" w:before="200"/>
      </w:pPr>
      <w:r>
        <w:rPr>
          <w:rFonts w:ascii="Calibri" w:cs="Calibri" w:eastAsia="Calibri" w:hAnsi="Calibri"/>
          <w:b/>
          <w:bCs/>
          <w:color w:val="2E5597"/>
          <w:sz w:val="25"/>
          <w:szCs w:val="25"/>
        </w:rPr>
        <w:t xml:space="preserve">5.1 Sans installation (JSON-RPC)</w:t>
      </w:r>
    </w:p>
    <w:p>
      <w:pPr>
        <w:pStyle w:val="ListParagraph"/>
        <w:numPr>
          <w:ilvl w:val="0"/>
          <w:numId w:val="3"/>
        </w:numPr>
        <w:spacing w:after="70" w:line="276"/>
      </w:pPr>
      <w:r>
        <w:rPr>
          <w:rFonts w:ascii="Calibri" w:cs="Calibri" w:eastAsia="Calibri" w:hAnsi="Calibri"/>
          <w:sz w:val="22"/>
          <w:szCs w:val="22"/>
        </w:rPr>
        <w:t xml:space="preserve">Joindre le réseau « HW-… » du robot (ou mettre le robot sur le réseau de la salle) et vérifier que le service de Hiwonder tourne.</w:t>
      </w:r>
    </w:p>
    <w:p>
      <w:pPr>
        <w:pStyle w:val="ListParagraph"/>
        <w:numPr>
          <w:ilvl w:val="0"/>
          <w:numId w:val="3"/>
        </w:numPr>
        <w:spacing w:after="70" w:line="276"/>
      </w:pPr>
      <w:r>
        <w:rPr>
          <w:rFonts w:ascii="Calibri" w:cs="Calibri" w:eastAsia="Calibri" w:hAnsi="Calibri"/>
          <w:sz w:val="22"/>
          <w:szCs w:val="22"/>
        </w:rPr>
        <w:t xml:space="preserve">Dans la Console, activer le profil « TonyPi Pro (JSON-RPC) » en simulation, puis réel, déclarer l'observateur, choisir le robot.</w:t>
      </w:r>
    </w:p>
    <w:p>
      <w:pPr>
        <w:pStyle w:val="ListParagraph"/>
        <w:numPr>
          <w:ilvl w:val="0"/>
          <w:numId w:val="3"/>
        </w:numPr>
        <w:spacing w:after="70" w:line="276"/>
      </w:pPr>
      <w:r>
        <w:rPr>
          <w:rFonts w:ascii="Calibri" w:cs="Calibri" w:eastAsia="Calibri" w:hAnsi="Calibri"/>
          <w:sz w:val="22"/>
          <w:szCs w:val="22"/>
        </w:rPr>
        <w:t xml:space="preserve">Jouer « Debout », puis un geste lent ; les mains et les capteurs restent indisponibles dans ce mode.</w:t>
      </w:r>
    </w:p>
    <w:p>
      <w:pPr>
        <w:pStyle w:val="Heading2"/>
        <w:spacing w:after="100" w:before="200"/>
      </w:pPr>
      <w:r>
        <w:rPr>
          <w:rFonts w:ascii="Calibri" w:cs="Calibri" w:eastAsia="Calibri" w:hAnsi="Calibri"/>
          <w:b/>
          <w:bCs/>
          <w:color w:val="2E5597"/>
          <w:sz w:val="25"/>
          <w:szCs w:val="25"/>
        </w:rPr>
        <w:t xml:space="preserve">5.2 Pilote embarqué (tout le robot)</w:t>
      </w:r>
    </w:p>
    <w:p>
      <w:pPr>
        <w:pStyle w:val="ListParagraph"/>
        <w:numPr>
          <w:ilvl w:val="0"/>
          <w:numId w:val="4"/>
        </w:numPr>
        <w:spacing w:after="70" w:line="276"/>
      </w:pPr>
      <w:r>
        <w:rPr>
          <w:rFonts w:ascii="Calibri" w:cs="Calibri" w:eastAsia="Calibri" w:hAnsi="Calibri"/>
          <w:sz w:val="22"/>
          <w:szCs w:val="22"/>
        </w:rPr>
        <w:t xml:space="preserve">Copier sur le robot sdk/python/tonypi_embarque.py, sdk/python/robo_scene_sdk.py et robots/tonypi_pro.toml dans un même dossier.</w:t>
      </w:r>
    </w:p>
    <w:p>
      <w:pPr>
        <w:pStyle w:val="ListParagraph"/>
        <w:numPr>
          <w:ilvl w:val="0"/>
          <w:numId w:val="4"/>
        </w:numPr>
        <w:spacing w:after="70" w:line="276"/>
      </w:pPr>
      <w:r>
        <w:rPr>
          <w:rFonts w:ascii="Calibri" w:cs="Calibri" w:eastAsia="Calibri" w:hAnsi="Calibri"/>
          <w:sz w:val="22"/>
          <w:szCs w:val="22"/>
        </w:rPr>
        <w:t xml:space="preserve">Essai à blanc, sans matériel : python3 tonypi_embarque.py --a-blanc.</w:t>
      </w:r>
    </w:p>
    <w:p>
      <w:pPr>
        <w:pStyle w:val="ListParagraph"/>
        <w:numPr>
          <w:ilvl w:val="0"/>
          <w:numId w:val="4"/>
        </w:numPr>
        <w:spacing w:after="70" w:line="276"/>
      </w:pPr>
      <w:r>
        <w:rPr>
          <w:rFonts w:ascii="Calibri" w:cs="Calibri" w:eastAsia="Calibri" w:hAnsi="Calibri"/>
          <w:sz w:val="22"/>
          <w:szCs w:val="22"/>
        </w:rPr>
        <w:t xml:space="preserve">Libérer la carte et la caméra : sudo systemctl stop tonypi.service.</w:t>
      </w:r>
    </w:p>
    <w:p>
      <w:pPr>
        <w:pStyle w:val="ListParagraph"/>
        <w:numPr>
          <w:ilvl w:val="0"/>
          <w:numId w:val="4"/>
        </w:numPr>
        <w:spacing w:after="70" w:line="276"/>
      </w:pPr>
      <w:r>
        <w:rPr>
          <w:rFonts w:ascii="Calibri" w:cs="Calibri" w:eastAsia="Calibri" w:hAnsi="Calibri"/>
          <w:sz w:val="22"/>
          <w:szCs w:val="22"/>
        </w:rPr>
        <w:t xml:space="preserve">Lancer le pilote, par exemple avec les ultrasons, le toucher, la voix et la caméra :</w:t>
      </w:r>
    </w:p>
    <w:p>
      <w:pPr>
        <w:shd w:fill="F2F4F7" w:color="auto" w:val="clear"/>
        <w:spacing w:after="60"/>
      </w:pPr>
      <w:r>
        <w:rPr>
          <w:rFonts w:ascii="Consolas" w:cs="Consolas" w:eastAsia="Consolas" w:hAnsi="Consolas"/>
          <w:sz w:val="19"/>
          <w:szCs w:val="19"/>
        </w:rPr>
        <w:t xml:space="preserve">python3 tonypi_embarque.py --tcp 3333 --capteurs ultrasons,toucher --tts "espeak-ng -v fr -s 150" --camera 8080</w:t>
      </w:r>
    </w:p>
    <w:p>
      <w:pPr>
        <w:pStyle w:val="ListParagraph"/>
        <w:numPr>
          <w:ilvl w:val="0"/>
          <w:numId w:val="4"/>
        </w:numPr>
        <w:spacing w:after="70" w:line="276"/>
      </w:pPr>
      <w:r>
        <w:rPr>
          <w:rFonts w:ascii="Calibri" w:cs="Calibri" w:eastAsia="Calibri" w:hAnsi="Calibri"/>
          <w:sz w:val="22"/>
          <w:szCs w:val="22"/>
        </w:rPr>
        <w:t xml:space="preserve">Dans la Console, passer le profil « TonyPi Pro » de la simulation au réel ; dans « Robot virtuel », ouvrir « Caméra » et lire le flux MJPEG.</w:t>
      </w:r>
    </w:p>
    <w:p>
      <w:pPr>
        <w:pStyle w:val="Heading2"/>
        <w:spacing w:after="100" w:before="200"/>
      </w:pPr>
      <w:r>
        <w:rPr>
          <w:rFonts w:ascii="Calibri" w:cs="Calibri" w:eastAsia="Calibri" w:hAnsi="Calibri"/>
          <w:b/>
          <w:bCs/>
          <w:color w:val="2E5597"/>
          <w:sz w:val="25"/>
          <w:szCs w:val="25"/>
        </w:rPr>
        <w:t xml:space="preserve">5.3 Importer les gestes du robot</w:t>
      </w:r>
    </w:p>
    <w:p>
      <w:pPr>
        <w:shd w:fill="F2F4F7" w:color="auto" w:val="clear"/>
        <w:spacing w:after="60"/>
      </w:pPr>
      <w:r>
        <w:rPr>
          <w:rFonts w:ascii="Consolas" w:cs="Consolas" w:eastAsia="Consolas" w:hAnsi="Consolas"/>
          <w:sz w:val="19"/>
          <w:szCs w:val="19"/>
        </w:rPr>
        <w:t xml:space="preserve">python outils/hiwonder_tonypi.py importer --source &lt;copie de /home/pi/TonyPi/ActionGroups&gt;</w:t>
      </w:r>
    </w:p>
    <w:p>
      <w:pPr>
        <w:spacing w:after="120" w:line="288"/>
        <w:jc w:val="both"/>
      </w:pPr>
      <w:r>
        <w:rPr>
          <w:rFonts w:ascii="Calibri" w:cs="Calibri" w:eastAsia="Calibri" w:hAnsi="Calibri"/>
          <w:sz w:val="22"/>
          <w:szCs w:val="22"/>
        </w:rPr>
        <w:t xml:space="preserve">Les fichiers de Hiwonder ne déclarent aucune licence : ils ne sont pas versionnés dans le dépôt public, et chaque installation les convertit depuis la copie de son propre robot.</w:t>
      </w:r>
    </w:p>
    <w:p>
      <w:pPr>
        <w:pStyle w:val="Heading1"/>
        <w:spacing w:after="140" w:before="280"/>
      </w:pPr>
      <w:r>
        <w:rPr>
          <w:rFonts w:ascii="Calibri" w:cs="Calibri" w:eastAsia="Calibri" w:hAnsi="Calibri"/>
          <w:b/>
          <w:bCs/>
          <w:color w:val="1F3864"/>
          <w:sz w:val="30"/>
          <w:szCs w:val="30"/>
        </w:rPr>
        <w:t xml:space="preserve">6. Relevé servo par servo</w:t>
      </w:r>
    </w:p>
    <w:p>
      <w:pPr>
        <w:spacing w:after="120" w:line="288"/>
        <w:jc w:val="both"/>
      </w:pPr>
      <w:r>
        <w:rPr>
          <w:rFonts w:ascii="Calibri" w:cs="Calibri" w:eastAsia="Calibri" w:hAnsi="Calibri"/>
          <w:sz w:val="22"/>
          <w:szCs w:val="22"/>
        </w:rPr>
        <w:t xml:space="preserve">Quatorze axes portent la mention a_verifier : leur sens, et pour certains leurs bornes, ont été déduits des gestes officiels (accroupi, salut, abdominaux) sans avoir été observés. La procédure suivante, robot suspendu, doit précéder toute promotion d'un geste au-delà de « valide_sim ».</w:t>
      </w:r>
    </w:p>
    <w:p>
      <w:pPr>
        <w:pStyle w:val="ListParagraph"/>
        <w:numPr>
          <w:ilvl w:val="0"/>
          <w:numId w:val="5"/>
        </w:numPr>
        <w:spacing w:after="70" w:line="276"/>
      </w:pPr>
      <w:r>
        <w:rPr>
          <w:rFonts w:ascii="Calibri" w:cs="Calibri" w:eastAsia="Calibri" w:hAnsi="Calibri"/>
          <w:sz w:val="22"/>
          <w:szCs w:val="22"/>
        </w:rPr>
        <w:t xml:space="preserve">Robot suspendu, observateur présent, pilote embarqué lancé, vitesse lente.</w:t>
      </w:r>
    </w:p>
    <w:p>
      <w:pPr>
        <w:pStyle w:val="ListParagraph"/>
        <w:numPr>
          <w:ilvl w:val="0"/>
          <w:numId w:val="5"/>
        </w:numPr>
        <w:spacing w:after="70" w:line="276"/>
      </w:pPr>
      <w:r>
        <w:rPr>
          <w:rFonts w:ascii="Calibri" w:cs="Calibri" w:eastAsia="Calibri" w:hAnsi="Calibri"/>
          <w:sz w:val="22"/>
          <w:szCs w:val="22"/>
        </w:rPr>
        <w:t xml:space="preserve">Pour chaque axe marqué, envoyer +10° depuis la Console et noter le mouvement : s'il va à l'opposé de la convention du robot virtuel, changer sens dans le profil.</w:t>
      </w:r>
    </w:p>
    <w:p>
      <w:pPr>
        <w:pStyle w:val="ListParagraph"/>
        <w:numPr>
          <w:ilvl w:val="0"/>
          <w:numId w:val="5"/>
        </w:numPr>
        <w:spacing w:after="70" w:line="276"/>
      </w:pPr>
      <w:r>
        <w:rPr>
          <w:rFonts w:ascii="Calibri" w:cs="Calibri" w:eastAsia="Calibri" w:hAnsi="Calibri"/>
          <w:sz w:val="22"/>
          <w:szCs w:val="22"/>
        </w:rPr>
        <w:t xml:space="preserve">Approcher lentement les bornes ; resserrer celles qui provoquent un contact entre segments.</w:t>
      </w:r>
    </w:p>
    <w:p>
      <w:pPr>
        <w:pStyle w:val="ListParagraph"/>
        <w:numPr>
          <w:ilvl w:val="0"/>
          <w:numId w:val="5"/>
        </w:numPr>
        <w:spacing w:after="70" w:line="276"/>
      </w:pPr>
      <w:r>
        <w:rPr>
          <w:rFonts w:ascii="Calibri" w:cs="Calibri" w:eastAsia="Calibri" w:hAnsi="Calibri"/>
          <w:sz w:val="22"/>
          <w:szCs w:val="22"/>
        </w:rPr>
        <w:t xml:space="preserve">Passer a_verifier à false, consigner le relevé (date, initiales) dans le journal, puis valider les séquences en simulation.</w:t>
      </w:r>
    </w:p>
    <w:p>
      <w:pPr>
        <w:pStyle w:val="Heading1"/>
        <w:spacing w:after="140" w:before="280"/>
      </w:pPr>
      <w:r>
        <w:rPr>
          <w:rFonts w:ascii="Calibri" w:cs="Calibri" w:eastAsia="Calibri" w:hAnsi="Calibri"/>
          <w:b/>
          <w:bCs/>
          <w:color w:val="1F3864"/>
          <w:sz w:val="30"/>
          <w:szCs w:val="30"/>
        </w:rPr>
        <w:t xml:space="preserve">7. Sécurité</w:t>
      </w:r>
    </w:p>
    <w:p>
      <w:pPr>
        <w:pStyle w:val="ListParagraph"/>
        <w:numPr>
          <w:ilvl w:val="0"/>
          <w:numId w:val="2"/>
        </w:numPr>
        <w:spacing w:after="70" w:line="276"/>
      </w:pPr>
      <w:r>
        <w:rPr>
          <w:rFonts w:ascii="Calibri" w:cs="Calibri" w:eastAsia="Calibri" w:hAnsi="Calibri"/>
          <w:sz w:val="22"/>
          <w:szCs w:val="22"/>
        </w:rPr>
        <w:t xml:space="preserve">Liste fermée : seuls les gestes nommés dans le profil sont jouables, par la Console, la conduite ou l'IA.</w:t>
      </w:r>
    </w:p>
    <w:p>
      <w:pPr>
        <w:pStyle w:val="ListParagraph"/>
        <w:numPr>
          <w:ilvl w:val="0"/>
          <w:numId w:val="2"/>
        </w:numPr>
        <w:spacing w:after="70" w:line="276"/>
      </w:pPr>
      <w:r>
        <w:rPr>
          <w:rFonts w:ascii="Calibri" w:cs="Calibri" w:eastAsia="Calibri" w:hAnsi="Calibri"/>
          <w:sz w:val="22"/>
          <w:szCs w:val="22"/>
        </w:rPr>
        <w:t xml:space="preserve">L'arrêt interrompt le geste et la marche, puis fige les servos ; il ne coupe jamais le couple, ce qui ferait tomber un bipède. L'arrêt matériel (coupure de l'alimentation) reste exigé par le plan de prévention.</w:t>
      </w:r>
    </w:p>
    <w:p>
      <w:pPr>
        <w:pStyle w:val="ListParagraph"/>
        <w:numPr>
          <w:ilvl w:val="0"/>
          <w:numId w:val="2"/>
        </w:numPr>
        <w:spacing w:after="70" w:line="276"/>
      </w:pPr>
      <w:r>
        <w:rPr>
          <w:rFonts w:ascii="Calibri" w:cs="Calibri" w:eastAsia="Calibri" w:hAnsi="Calibri"/>
          <w:sz w:val="22"/>
          <w:szCs w:val="22"/>
        </w:rPr>
        <w:t xml:space="preserve">Observateur requis pour tout mouvement réel ; zone d'exclusion d'un mètre contrôlée par les ultrasons avant la marche et les gestes d'équilibre.</w:t>
      </w:r>
    </w:p>
    <w:p>
      <w:pPr>
        <w:pStyle w:val="ListParagraph"/>
        <w:numPr>
          <w:ilvl w:val="0"/>
          <w:numId w:val="2"/>
        </w:numPr>
        <w:spacing w:after="70" w:line="276"/>
      </w:pPr>
      <w:r>
        <w:rPr>
          <w:rFonts w:ascii="Calibri" w:cs="Calibri" w:eastAsia="Calibri" w:hAnsi="Calibri"/>
          <w:sz w:val="22"/>
          <w:szCs w:val="22"/>
        </w:rPr>
        <w:t xml:space="preserve">La marche n'existe que par les gestes natifs, au minutage du constructeur ; chien de garde de 500 ms.</w:t>
      </w:r>
    </w:p>
    <w:p>
      <w:pPr>
        <w:pStyle w:val="Heading1"/>
        <w:spacing w:after="140" w:before="280"/>
      </w:pPr>
      <w:r>
        <w:rPr>
          <w:rFonts w:ascii="Calibri" w:cs="Calibri" w:eastAsia="Calibri" w:hAnsi="Calibri"/>
          <w:b/>
          <w:bCs/>
          <w:color w:val="1F3864"/>
          <w:sz w:val="30"/>
          <w:szCs w:val="30"/>
        </w:rPr>
        <w:t xml:space="preserve">8. Limites et points ouverts</w:t>
      </w:r>
    </w:p>
    <w:p>
      <w:pPr>
        <w:spacing w:after="120" w:line="288"/>
        <w:jc w:val="both"/>
      </w:pPr>
      <w:r>
        <w:rPr>
          <w:rFonts w:ascii="Calibri" w:cs="Calibri" w:eastAsia="Calibri" w:hAnsi="Calibri"/>
          <w:b/>
          <w:bCs/>
          <w:i/>
          <w:iCs/>
          <w:sz w:val="22"/>
          <w:szCs w:val="22"/>
        </w:rPr>
        <w:t xml:space="preserve">(Inférence) </w:t>
      </w:r>
      <w:r>
        <w:rPr>
          <w:rFonts w:ascii="Calibri" w:cs="Calibri" w:eastAsia="Calibri" w:hAnsi="Calibri"/>
          <w:sz w:val="22"/>
          <w:szCs w:val="22"/>
        </w:rPr>
        <w:t xml:space="preserve">La fin d'un geste natif est estimée en mode JSON-RPC, le serveur de Hiwonder ne la signalant pas ; seule la liaison embarquée en rend compte avec exactitude.</w:t>
      </w:r>
    </w:p>
    <w:p>
      <w:pPr>
        <w:spacing w:after="120" w:line="288"/>
        <w:jc w:val="both"/>
      </w:pPr>
      <w:r>
        <w:rPr>
          <w:rFonts w:ascii="Calibri" w:cs="Calibri" w:eastAsia="Calibri" w:hAnsi="Calibri"/>
          <w:b/>
          <w:bCs/>
          <w:i/>
          <w:iCs/>
          <w:sz w:val="22"/>
          <w:szCs w:val="22"/>
        </w:rPr>
        <w:t xml:space="preserve">(Inférence) </w:t>
      </w:r>
      <w:r>
        <w:rPr>
          <w:rFonts w:ascii="Calibri" w:cs="Calibri" w:eastAsia="Calibri" w:hAnsi="Calibri"/>
          <w:sz w:val="22"/>
          <w:szCs w:val="22"/>
        </w:rPr>
        <w:t xml:space="preserve">Le boîtier WonderEcho Pro reconnaît des mots-clés en chinois par défaut ; la reconnaissance en français passe pour l'instant par la dictée du navigateur, déjà présente dans la plateforme.</w:t>
      </w:r>
    </w:p>
    <w:p>
      <w:pPr>
        <w:spacing w:after="120" w:line="288"/>
        <w:jc w:val="both"/>
      </w:pPr>
      <w:r>
        <w:rPr>
          <w:rFonts w:ascii="Calibri" w:cs="Calibri" w:eastAsia="Calibri" w:hAnsi="Calibri"/>
          <w:b/>
          <w:bCs/>
          <w:i/>
          <w:iCs/>
          <w:sz w:val="22"/>
          <w:szCs w:val="22"/>
        </w:rPr>
        <w:t xml:space="preserve">(Inférence) </w:t>
      </w:r>
      <w:r>
        <w:rPr>
          <w:rFonts w:ascii="Calibri" w:cs="Calibri" w:eastAsia="Calibri" w:hAnsi="Calibri"/>
          <w:sz w:val="22"/>
          <w:szCs w:val="22"/>
        </w:rPr>
        <w:t xml:space="preserve">La page en ligne (https) ne peut pas afficher le flux vidéo d'un robot en http : employer la page locale servie par le pont.</w:t>
      </w:r>
    </w:p>
    <w:p>
      <w:pPr>
        <w:spacing w:after="120" w:line="288"/>
        <w:jc w:val="both"/>
      </w:pPr>
      <w:r>
        <w:rPr>
          <w:rFonts w:ascii="Calibri" w:cs="Calibri" w:eastAsia="Calibri" w:hAnsi="Calibri"/>
          <w:sz w:val="22"/>
          <w:szCs w:val="22"/>
        </w:rPr>
        <w:t xml:space="preserve">Le pilote embarqué n'a été exécuté qu'à blanc, faute de robot : son premier contact avec la carte demandera une vérification attentive, commande par commande.</w:t>
      </w:r>
    </w:p>
    <w:p>
      <w:pPr>
        <w:pStyle w:val="Heading1"/>
        <w:spacing w:after="140" w:before="280"/>
      </w:pPr>
      <w:r>
        <w:rPr>
          <w:rFonts w:ascii="Calibri" w:cs="Calibri" w:eastAsia="Calibri" w:hAnsi="Calibri"/>
          <w:b/>
          <w:bCs/>
          <w:color w:val="1F3864"/>
          <w:sz w:val="30"/>
          <w:szCs w:val="30"/>
        </w:rPr>
        <w:t xml:space="preserve">Ouvrages cités</w:t>
      </w:r>
    </w:p>
    <w:p>
      <w:pPr>
        <w:spacing w:after="100"/>
        <w:ind w:left="720" w:hanging="720"/>
      </w:pPr>
      <w:r>
        <w:rPr>
          <w:rFonts w:ascii="Calibri" w:cs="Calibri" w:eastAsia="Calibri" w:hAnsi="Calibri"/>
          <w:sz w:val="22"/>
          <w:szCs w:val="22"/>
        </w:rPr>
        <w:t xml:space="preserve">Bhounsule, Pranav. </w:t>
      </w:r>
      <w:r>
        <w:rPr>
          <w:rFonts w:ascii="Calibri" w:cs="Calibri" w:eastAsia="Calibri" w:hAnsi="Calibri"/>
          <w:i/>
          <w:iCs/>
          <w:sz w:val="22"/>
          <w:szCs w:val="22"/>
        </w:rPr>
        <w:t xml:space="preserve">TonyPi</w:t>
      </w:r>
      <w:r>
        <w:rPr>
          <w:rFonts w:ascii="Calibri" w:cs="Calibri" w:eastAsia="Calibri" w:hAnsi="Calibri"/>
          <w:sz w:val="22"/>
          <w:szCs w:val="22"/>
        </w:rPr>
        <w:t xml:space="preserve">. GitHub, github.com/pab47/TonyPi. Consulté le 20 oct. 2026.</w:t>
      </w:r>
    </w:p>
    <w:p>
      <w:pPr>
        <w:spacing w:after="100"/>
        <w:ind w:left="720" w:hanging="720"/>
      </w:pPr>
      <w:r>
        <w:rPr>
          <w:rFonts w:ascii="Calibri" w:cs="Calibri" w:eastAsia="Calibri" w:hAnsi="Calibri"/>
          <w:sz w:val="22"/>
          <w:szCs w:val="22"/>
        </w:rPr>
        <w:t xml:space="preserve">Hiwonder. « 1. Getting Ready ». </w:t>
      </w:r>
      <w:r>
        <w:rPr>
          <w:rFonts w:ascii="Calibri" w:cs="Calibri" w:eastAsia="Calibri" w:hAnsi="Calibri"/>
          <w:i/>
          <w:iCs/>
          <w:sz w:val="22"/>
          <w:szCs w:val="22"/>
        </w:rPr>
        <w:t xml:space="preserve">TonyPi &amp; TonyPi Pro v2.0 Documentation</w:t>
      </w:r>
      <w:r>
        <w:rPr>
          <w:rFonts w:ascii="Calibri" w:cs="Calibri" w:eastAsia="Calibri" w:hAnsi="Calibri"/>
          <w:sz w:val="22"/>
          <w:szCs w:val="22"/>
        </w:rPr>
        <w:t xml:space="preserve">, docs.hiwonder.com/projects/TonyPi_Pro/en/latest/docs/1_getting_ready.html. Consulté le 20 oct. 2026.</w:t>
      </w:r>
    </w:p>
    <w:p>
      <w:pPr>
        <w:spacing w:after="100"/>
        <w:ind w:left="720" w:hanging="720"/>
      </w:pPr>
      <w:r>
        <w:rPr>
          <w:rFonts w:ascii="Calibri" w:cs="Calibri" w:eastAsia="Calibri" w:hAnsi="Calibri"/>
          <w:sz w:val="22"/>
          <w:szCs w:val="22"/>
        </w:rPr>
        <w:t xml:space="preserve">Hiwonder. « 4. PC Software Action Control Courses ». </w:t>
      </w:r>
      <w:r>
        <w:rPr>
          <w:rFonts w:ascii="Calibri" w:cs="Calibri" w:eastAsia="Calibri" w:hAnsi="Calibri"/>
          <w:i/>
          <w:iCs/>
          <w:sz w:val="22"/>
          <w:szCs w:val="22"/>
        </w:rPr>
        <w:t xml:space="preserve">TonyPi &amp; TonyPi Pro v2.0 Documentation</w:t>
      </w:r>
      <w:r>
        <w:rPr>
          <w:rFonts w:ascii="Calibri" w:cs="Calibri" w:eastAsia="Calibri" w:hAnsi="Calibri"/>
          <w:sz w:val="22"/>
          <w:szCs w:val="22"/>
        </w:rPr>
        <w:t xml:space="preserve">, docs.hiwonder.com/projects/TonyPi_Pro/en/latest/docs/4_pc_software_action_control_courses.html. Consulté le 20 oct. 2026.</w:t>
      </w:r>
    </w:p>
    <w:p>
      <w:pPr>
        <w:spacing w:after="100"/>
        <w:ind w:left="720" w:hanging="720"/>
      </w:pPr>
      <w:r>
        <w:rPr>
          <w:rFonts w:ascii="Calibri" w:cs="Calibri" w:eastAsia="Calibri" w:hAnsi="Calibri"/>
          <w:sz w:val="22"/>
          <w:szCs w:val="22"/>
        </w:rPr>
        <w:t xml:space="preserve">Hiwonder. </w:t>
      </w:r>
      <w:r>
        <w:rPr>
          <w:rFonts w:ascii="Calibri" w:cs="Calibri" w:eastAsia="Calibri" w:hAnsi="Calibri"/>
          <w:i/>
          <w:iCs/>
          <w:sz w:val="22"/>
          <w:szCs w:val="22"/>
        </w:rPr>
        <w:t xml:space="preserve">TonyPi</w:t>
      </w:r>
      <w:r>
        <w:rPr>
          <w:rFonts w:ascii="Calibri" w:cs="Calibri" w:eastAsia="Calibri" w:hAnsi="Calibri"/>
          <w:sz w:val="22"/>
          <w:szCs w:val="22"/>
        </w:rPr>
        <w:t xml:space="preserve">. GitHub, github.com/Hiwonder/TonyPi. Consulté le 20 oct. 2026.</w:t>
      </w:r>
    </w:p>
    <w:p>
      <w:pPr>
        <w:spacing w:after="100"/>
        <w:ind w:left="720" w:hanging="720"/>
      </w:pPr>
      <w:r>
        <w:rPr>
          <w:rFonts w:ascii="Calibri" w:cs="Calibri" w:eastAsia="Calibri" w:hAnsi="Calibri"/>
          <w:sz w:val="22"/>
          <w:szCs w:val="22"/>
        </w:rPr>
        <w:t xml:space="preserve">Hiwonder. « TonyPi Pro AI Humanoid Robot with Raspberry Pi 5 ». </w:t>
      </w:r>
      <w:r>
        <w:rPr>
          <w:rFonts w:ascii="Calibri" w:cs="Calibri" w:eastAsia="Calibri" w:hAnsi="Calibri"/>
          <w:i/>
          <w:iCs/>
          <w:sz w:val="22"/>
          <w:szCs w:val="22"/>
        </w:rPr>
        <w:t xml:space="preserve">Hiwonder</w:t>
      </w:r>
      <w:r>
        <w:rPr>
          <w:rFonts w:ascii="Calibri" w:cs="Calibri" w:eastAsia="Calibri" w:hAnsi="Calibri"/>
          <w:sz w:val="22"/>
          <w:szCs w:val="22"/>
        </w:rPr>
        <w:t xml:space="preserve">, www.hiwonder.com/products/tonypi-pro. Consulté le 20 oct. 2026.</w:t>
      </w:r>
    </w:p>
    <w:p>
      <w:pPr>
        <w:keepNext/>
        <w:pageBreakBefore/>
        <w:spacing w:after="100" w:before="0"/>
      </w:pPr>
      <w:r>
        <w:rPr>
          <w:rFonts w:ascii="Calibri" w:cs="Calibri" w:eastAsia="Calibri" w:hAnsi="Calibri"/>
          <w:b/>
          <w:bCs/>
          <w:color w:val="1F3864"/>
          <w:sz w:val="24"/>
          <w:szCs w:val="24"/>
        </w:rPr>
        <w:t xml:space="preserve">Encadré final — Conformité ISO/IEC 42001</w:t>
      </w:r>
    </w:p>
    <w:p>
      <w:pPr>
        <w:keepNext/>
        <w:spacing w:after="120" w:line="288"/>
        <w:jc w:val="both"/>
      </w:pPr>
      <w:r>
        <w:rPr>
          <w:rFonts w:ascii="Calibri" w:cs="Calibri" w:eastAsia="Calibri" w:hAnsi="Calibri"/>
          <w:sz w:val="22"/>
          <w:szCs w:val="22"/>
        </w:rPr>
        <w:t xml:space="preserve">Mise en conformité vérifiée le 20 octobre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blHeader/>
        </w:trPr>
        <w:tc>
          <w:tcPr>
            <w:tcW w:type="dxa" w:w="2800"/>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keepLines/>
            </w:pPr>
            <w:r>
              <w:rPr>
                <w:rFonts w:ascii="Calibri" w:cs="Calibri" w:eastAsia="Calibri" w:hAnsi="Calibri"/>
                <w:b/>
                <w:bCs/>
                <w:color w:val="FFFFFF"/>
                <w:sz w:val="19"/>
                <w:szCs w:val="19"/>
              </w:rPr>
              <w:t xml:space="preserve">Principe</w:t>
            </w:r>
          </w:p>
        </w:tc>
        <w:tc>
          <w:tcPr>
            <w:tcW w:type="dxa" w:w="6838"/>
            <w:tcBorders>
              <w:top w:val="single" w:color="B7BCC6" w:sz="4"/>
              <w:left w:val="single" w:color="B7BCC6" w:sz="4"/>
              <w:bottom w:val="single" w:color="B7BCC6" w:sz="4"/>
              <w:right w:val="single" w:color="B7BCC6" w:sz="4"/>
            </w:tcBorders>
            <w:shd w:fill="1F3864" w:color="auto" w:val="clear"/>
            <w:tcMar>
              <w:top w:type="dxa" w:w="60"/>
              <w:left w:type="dxa" w:w="100"/>
              <w:bottom w:type="dxa" w:w="60"/>
              <w:right w:type="dxa" w:w="100"/>
            </w:tcMar>
          </w:tcPr>
          <w:p>
            <w:pPr>
              <w:keepNext/>
              <w:keepLines/>
            </w:pPr>
            <w:r>
              <w:rPr>
                <w:rFonts w:ascii="Calibri" w:cs="Calibri" w:eastAsia="Calibri" w:hAnsi="Calibri"/>
                <w:b/>
                <w:bCs/>
                <w:color w:val="FFFFFF"/>
                <w:sz w:val="19"/>
                <w:szCs w:val="19"/>
              </w:rPr>
              <w:t xml:space="preserve">Application dans ce travail</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Gouvernance et pilotage</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Profil en simulation par défaut jusqu'au relevé ; publication et déploiement soumis à votre accord ; décisions de relevé après chute laissées à une personne.</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Transparence et documentation</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Sources citées (MLA 9e éd.) ; inférences signalées ; 14 axes marqués « à vérifier » dans le profil et affichés dans les pages.</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Gestion des risques</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Liste fermée de gestes natifs ; arrêt qui fige les servos sans couper le couple ; chute → arrêt de la flotte ; zone d'exclusion et observateur ; jambes jamais pilotées par le jumeau.</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Responsabilité et imputabilité</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Chaque geste, parole, lumière et événement du robot est consigné dans le journal de séance ; 8 tests automatisés dédiés.</w:t>
            </w:r>
          </w:p>
        </w:tc>
      </w:tr>
      <w:tr>
        <w:trPr>
          <w:cantSplit/>
        </w:trPr>
        <w:tc>
          <w:tcPr>
            <w:tcW w:type="dxa" w:w="2800"/>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 Éthique et parties prenantes</w:t>
            </w:r>
          </w:p>
        </w:tc>
        <w:tc>
          <w:tcPr>
            <w:tcW w:type="dxa" w:w="6838"/>
            <w:tcBorders>
              <w:top w:val="single" w:color="B7BCC6" w:sz="4"/>
              <w:left w:val="single" w:color="B7BCC6" w:sz="4"/>
              <w:bottom w:val="single" w:color="B7BCC6" w:sz="4"/>
              <w:right w:val="single" w:color="B7BCC6" w:sz="4"/>
            </w:tcBorders>
            <w:tcMar>
              <w:top w:type="dxa" w:w="60"/>
              <w:left w:type="dxa" w:w="100"/>
              <w:bottom w:type="dxa" w:w="60"/>
              <w:right w:type="dxa" w:w="100"/>
            </w:tcMar>
          </w:tcPr>
          <w:p>
            <w:pPr>
              <w:keepNext/>
              <w:keepLines/>
            </w:pPr>
            <w:r>
              <w:rPr>
                <w:rFonts w:ascii="Calibri" w:cs="Calibri" w:eastAsia="Calibri" w:hAnsi="Calibri"/>
                <w:b w:val="false"/>
                <w:bCs w:val="false"/>
                <w:color w:val="000000"/>
                <w:sz w:val="19"/>
                <w:szCs w:val="19"/>
              </w:rPr>
              <w:t xml:space="preserve">Fichiers de Hiwonder non redistribués (aucune licence déclarée) ; flux vidéo affiché, jamais enregistré (G-06) ; voix de synthèse divulguée.</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Guide TonyPi Pro — ROBO-SCÈNE v1.0 · page </w:t>
    </w:r>
    <w:r>
      <w:rPr>
        <w:rFonts w:ascii="Calibri" w:cs="Calibri" w:eastAsia="Calibri" w:hAnsi="Calibri"/>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abstractNum w:abstractNumId="5" w15:restartNumberingAfterBreak="0">
    <w:multiLevelType w:val="hybridMultilevel"/>
    <w:lvl w:ilvl="0" w:tentative="1">
      <w:start w:val="1"/>
      <w:numFmt w:val="decimal"/>
      <w:lvlText w:val="%1."/>
      <w:lvlJc w:val="left"/>
      <w:pPr>
        <w:ind w:left="540" w:hanging="300"/>
      </w:pPr>
    </w:lvl>
  </w:abstractNum>
  <w:abstractNum w:abstractNumId="6"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sz w:val="30"/>
      <w:szCs w:val="30"/>
    </w:rPr>
  </w:style>
  <w:style w:type="paragraph" w:styleId="Heading2">
    <w:name w:val="Heading 2"/>
    <w:basedOn w:val="Normal"/>
    <w:next w:val="Normal"/>
    <w:qFormat/>
    <w:pPr>
      <w:outlineLvl w:val="1"/>
    </w:pPr>
    <w:rPr>
      <w:rFonts w:ascii="Calibri" w:cs="Calibri" w:eastAsia="Calibri" w:hAnsi="Calibri"/>
      <w:b/>
      <w:bCs/>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TonyPi Pro — ROBO-SCÈNE</dc:title>
  <dc:creator>Sylvain Gagné, Ph. D.</dc:creator>
  <cp:lastModifiedBy>Un-named</cp:lastModifiedBy>
  <cp:revision>1</cp:revision>
  <dcterms:created xsi:type="dcterms:W3CDTF">2026-10-20T19:52:24.364Z</dcterms:created>
  <dcterms:modified xsi:type="dcterms:W3CDTF">2026-10-20T19:52:24.365Z</dcterms:modified>
</cp:coreProperties>
</file>

<file path=docProps/custom.xml><?xml version="1.0" encoding="utf-8"?>
<Properties xmlns="http://schemas.openxmlformats.org/officeDocument/2006/custom-properties" xmlns:vt="http://schemas.openxmlformats.org/officeDocument/2006/docPropsVTypes"/>
</file>